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76" w:rsidRDefault="009F752F" w:rsidP="00510176">
      <w:pPr>
        <w:outlineLvl w:val="2"/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2</w:t>
      </w:r>
      <w:r w:rsidR="00D676F1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4</w:t>
      </w:r>
      <w:r w:rsidR="00510176" w:rsidRPr="00510176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 xml:space="preserve">" </w:t>
      </w:r>
      <w:r w:rsidR="00510176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EIZO</w:t>
      </w:r>
      <w:r w:rsidR="00510176" w:rsidRPr="00510176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 xml:space="preserve"> </w:t>
      </w:r>
      <w:r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C</w:t>
      </w:r>
      <w:r w:rsidR="008810EF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S</w:t>
      </w:r>
      <w:r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2</w:t>
      </w:r>
      <w:r w:rsidR="00CC04AC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4</w:t>
      </w:r>
      <w:r w:rsidR="007663FA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1</w:t>
      </w:r>
      <w:r w:rsidR="00FF7B24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0</w:t>
      </w:r>
      <w:r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-</w:t>
      </w:r>
      <w:r w:rsidR="00607662"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  <w:t>IPS</w:t>
      </w:r>
    </w:p>
    <w:p w:rsidR="00E91BFC" w:rsidRPr="00510176" w:rsidRDefault="00E91BFC" w:rsidP="00510176">
      <w:pPr>
        <w:outlineLvl w:val="2"/>
        <w:rPr>
          <w:rFonts w:ascii="Arial" w:eastAsia="Times New Roman" w:hAnsi="Arial" w:cs="Arial"/>
          <w:b/>
          <w:bCs/>
          <w:sz w:val="35"/>
          <w:szCs w:val="35"/>
          <w:lang w:val="cs-CZ" w:eastAsia="cs-CZ"/>
        </w:rPr>
      </w:pPr>
    </w:p>
    <w:p w:rsidR="009A5996" w:rsidRDefault="00047173" w:rsidP="00897B2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>
        <w:rPr>
          <w:rFonts w:ascii="Arial" w:hAnsi="Arial" w:cs="Arial"/>
          <w:noProof/>
          <w:color w:val="1746B8"/>
          <w:sz w:val="21"/>
          <w:szCs w:val="21"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22098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6" name="Obrázek 6" descr="CX24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X24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AE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Model </w:t>
      </w:r>
      <w:r w:rsidR="00510176">
        <w:rPr>
          <w:rFonts w:ascii="Verdana" w:eastAsia="Times New Roman" w:hAnsi="Verdana" w:cs="Times New Roman"/>
          <w:sz w:val="20"/>
          <w:szCs w:val="20"/>
          <w:lang w:val="cs-CZ" w:eastAsia="cs-CZ"/>
        </w:rPr>
        <w:t>EIZO</w:t>
      </w:r>
      <w:r w:rsidR="00510176" w:rsidRPr="0051017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</w:t>
      </w:r>
      <w:r w:rsidR="00E223AE">
        <w:rPr>
          <w:rFonts w:ascii="Verdana" w:eastAsia="Times New Roman" w:hAnsi="Verdana" w:cs="Times New Roman"/>
          <w:sz w:val="20"/>
          <w:szCs w:val="20"/>
          <w:lang w:val="cs-CZ" w:eastAsia="cs-CZ"/>
        </w:rPr>
        <w:t>C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>S</w:t>
      </w:r>
      <w:r w:rsidR="00E223AE">
        <w:rPr>
          <w:rFonts w:ascii="Verdana" w:eastAsia="Times New Roman" w:hAnsi="Verdana" w:cs="Times New Roman"/>
          <w:sz w:val="20"/>
          <w:szCs w:val="20"/>
          <w:lang w:val="cs-CZ" w:eastAsia="cs-CZ"/>
        </w:rPr>
        <w:t>2</w:t>
      </w:r>
      <w:r w:rsidR="00D676F1">
        <w:rPr>
          <w:rFonts w:ascii="Verdana" w:eastAsia="Times New Roman" w:hAnsi="Verdana" w:cs="Times New Roman"/>
          <w:sz w:val="20"/>
          <w:szCs w:val="20"/>
          <w:lang w:val="cs-CZ" w:eastAsia="cs-CZ"/>
        </w:rPr>
        <w:t>4</w:t>
      </w:r>
      <w:r w:rsidR="00A145B6">
        <w:rPr>
          <w:rFonts w:ascii="Verdana" w:eastAsia="Times New Roman" w:hAnsi="Verdana" w:cs="Times New Roman"/>
          <w:sz w:val="20"/>
          <w:szCs w:val="20"/>
          <w:lang w:val="cs-CZ" w:eastAsia="cs-CZ"/>
        </w:rPr>
        <w:t>1</w:t>
      </w:r>
      <w:r w:rsidR="00D676F1">
        <w:rPr>
          <w:rFonts w:ascii="Verdana" w:eastAsia="Times New Roman" w:hAnsi="Verdana" w:cs="Times New Roman"/>
          <w:sz w:val="20"/>
          <w:szCs w:val="20"/>
          <w:lang w:val="cs-CZ" w:eastAsia="cs-CZ"/>
        </w:rPr>
        <w:t>0</w:t>
      </w:r>
      <w:r w:rsidR="0051017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</w:t>
      </w:r>
      <w:r w:rsidR="00E223AE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je součástí </w:t>
      </w:r>
      <w:r w:rsidR="00DA17FA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širší </w:t>
      </w:r>
      <w:r w:rsidR="00E223AE">
        <w:rPr>
          <w:rFonts w:ascii="Verdana" w:eastAsia="Times New Roman" w:hAnsi="Verdana" w:cs="Times New Roman"/>
          <w:sz w:val="20"/>
          <w:szCs w:val="20"/>
          <w:lang w:val="cs-CZ" w:eastAsia="cs-CZ"/>
        </w:rPr>
        <w:t>nabídky profesionálních fotografických</w:t>
      </w:r>
      <w:r w:rsidR="00DA17FA" w:rsidRPr="00DA17FA">
        <w:rPr>
          <w:rFonts w:ascii="Verdana" w:eastAsia="Times New Roman" w:hAnsi="Verdana" w:cs="Times New Roman"/>
          <w:sz w:val="20"/>
          <w:szCs w:val="20"/>
          <w:lang w:val="cs-CZ" w:eastAsia="cs-CZ"/>
        </w:rPr>
        <w:t>&amp;v</w:t>
      </w:r>
      <w:r w:rsidR="00DA17FA">
        <w:rPr>
          <w:rFonts w:ascii="Verdana" w:eastAsia="Times New Roman" w:hAnsi="Verdana" w:cs="Times New Roman"/>
          <w:sz w:val="20"/>
          <w:szCs w:val="20"/>
          <w:lang w:val="cs-CZ" w:eastAsia="cs-CZ"/>
        </w:rPr>
        <w:t>ideo</w:t>
      </w:r>
      <w:r w:rsidR="00E223AE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monitorů řady ColorEdge. 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Jedná se o </w:t>
      </w:r>
      <w:r w:rsidR="00E672CB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model se </w:t>
      </w:r>
      <w:r w:rsidR="009A5996" w:rsidRPr="00DA17FA"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>100 %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pokrytí</w:t>
      </w:r>
      <w:r w:rsidR="00E672CB">
        <w:rPr>
          <w:rFonts w:ascii="Verdana" w:eastAsia="Times New Roman" w:hAnsi="Verdana" w:cs="Times New Roman"/>
          <w:sz w:val="20"/>
          <w:szCs w:val="20"/>
          <w:lang w:val="cs-CZ" w:eastAsia="cs-CZ"/>
        </w:rPr>
        <w:t>m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standardu </w:t>
      </w:r>
      <w:r w:rsidR="009A5996" w:rsidRPr="007A4B00"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>sRGB IEC61966-2.1</w:t>
      </w:r>
      <w:r w:rsidR="00E672CB">
        <w:rPr>
          <w:rFonts w:ascii="Verdana" w:eastAsia="Times New Roman" w:hAnsi="Verdana" w:cs="Times New Roman"/>
          <w:sz w:val="20"/>
          <w:szCs w:val="20"/>
          <w:lang w:val="cs-CZ" w:eastAsia="cs-CZ"/>
        </w:rPr>
        <w:t>. Monitor je standardně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10</w:t>
      </w:r>
      <w:r w:rsidR="00DA17FA">
        <w:rPr>
          <w:rFonts w:ascii="Verdana" w:eastAsia="Times New Roman" w:hAnsi="Verdana" w:cs="Times New Roman"/>
          <w:sz w:val="20"/>
          <w:szCs w:val="20"/>
          <w:lang w:val="cs-CZ" w:eastAsia="cs-CZ"/>
        </w:rPr>
        <w:t> 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>bitov</w:t>
      </w:r>
      <w:r w:rsidR="00DA17FA">
        <w:rPr>
          <w:rFonts w:ascii="Verdana" w:eastAsia="Times New Roman" w:hAnsi="Verdana" w:cs="Times New Roman"/>
          <w:sz w:val="20"/>
          <w:szCs w:val="20"/>
          <w:lang w:val="cs-CZ" w:eastAsia="cs-CZ"/>
        </w:rPr>
        <w:t>ým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LCD panel</w:t>
      </w:r>
      <w:r w:rsidR="00DA17FA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em schopným </w:t>
      </w:r>
      <w:r w:rsidR="009A5996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rozlišit až </w:t>
      </w:r>
      <w:r w:rsidR="009A5996" w:rsidRPr="006577E4"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>1</w:t>
      </w:r>
      <w:r w:rsidR="00DA17FA"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> </w:t>
      </w:r>
      <w:r w:rsidR="009A5996" w:rsidRPr="006577E4"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 xml:space="preserve"> miliardu barevných odstínů!</w:t>
      </w:r>
    </w:p>
    <w:p w:rsidR="003E7CF0" w:rsidRDefault="003E7CF0" w:rsidP="00897B2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cs-CZ" w:eastAsia="cs-CZ"/>
        </w:rPr>
      </w:pPr>
    </w:p>
    <w:p w:rsidR="005D3031" w:rsidRDefault="00DA17FA" w:rsidP="00897B2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 w:rsidRPr="003E7CF0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val="cs-CZ" w:eastAsia="cs-CZ"/>
        </w:rPr>
        <w:t>Novinkou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a jednoznačnou předností oproti fotografickým monitorům jiných výrobců je kalibrační software </w:t>
      </w:r>
      <w:r w:rsidRPr="00CD146D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val="cs-CZ" w:eastAsia="cs-CZ"/>
        </w:rPr>
        <w:t>ColorNavigator 7</w:t>
      </w:r>
      <w:r w:rsidR="005D3031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s </w:t>
      </w:r>
      <w:r w:rsidR="005D3031" w:rsidRPr="005D3031">
        <w:rPr>
          <w:rFonts w:ascii="Verdana" w:eastAsia="Times New Roman" w:hAnsi="Verdana" w:cs="Times New Roman"/>
          <w:b/>
          <w:sz w:val="20"/>
          <w:szCs w:val="20"/>
          <w:u w:val="single"/>
          <w:lang w:val="cs-CZ" w:eastAsia="cs-CZ"/>
        </w:rPr>
        <w:t>revoluční technologií</w:t>
      </w:r>
      <w:r w:rsidR="005D3031" w:rsidRPr="00476535">
        <w:rPr>
          <w:rFonts w:ascii="Verdana" w:eastAsia="Times New Roman" w:hAnsi="Verdana" w:cs="Times New Roman"/>
          <w:b/>
          <w:sz w:val="20"/>
          <w:szCs w:val="20"/>
          <w:u w:val="single"/>
          <w:lang w:val="cs-CZ" w:eastAsia="cs-CZ"/>
        </w:rPr>
        <w:t xml:space="preserve"> AUTOMATICKÉHO</w:t>
      </w:r>
      <w:r w:rsidR="005D3031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(= bez kalibrační sondy) </w:t>
      </w:r>
      <w:r w:rsidR="005D3031" w:rsidRPr="00476535"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>GENEROVÁNÍ ICC-profilu monitoru</w:t>
      </w:r>
      <w:r w:rsidR="005D3031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, který dnes pro korektní barevnou reprodukci fotografií potřebují prakticky všechny fotografické editory. </w:t>
      </w:r>
    </w:p>
    <w:p w:rsidR="005D3031" w:rsidRDefault="005D3031" w:rsidP="00897B2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cs-CZ" w:eastAsia="cs-CZ"/>
        </w:rPr>
      </w:pPr>
    </w:p>
    <w:p w:rsidR="00FF723A" w:rsidRDefault="005D3031" w:rsidP="00897B2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Monitor je tak možné ihned po vybalení z krabice, propojení s PC příslušnými kabely a nainstalování programu ColorNavigator 7 ihned začít používat např. s editory Adobe PS/LR nebo ZONER </w:t>
      </w:r>
      <w:r w:rsidR="003E7CF0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PFX 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>a další, aniž bylo nutné (tak jako dříve) prov</w:t>
      </w:r>
      <w:r w:rsidR="003E7CF0">
        <w:rPr>
          <w:rFonts w:ascii="Verdana" w:eastAsia="Times New Roman" w:hAnsi="Verdana" w:cs="Times New Roman"/>
          <w:sz w:val="20"/>
          <w:szCs w:val="20"/>
          <w:lang w:val="cs-CZ" w:eastAsia="cs-CZ"/>
        </w:rPr>
        <w:t>ést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</w:t>
      </w:r>
      <w:r w:rsidR="003E7CF0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nejprve 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jeho KALRIBRACI </w:t>
      </w:r>
      <w:r w:rsidR="003E7CF0"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pomocí kalibrační sondy, což bylo nezbytné 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>k vygenerování ICC-profilu pro fotografické editory!</w:t>
      </w:r>
    </w:p>
    <w:p w:rsidR="00FF723A" w:rsidRDefault="00FF723A" w:rsidP="00510176">
      <w:pPr>
        <w:spacing w:line="360" w:lineRule="atLeast"/>
        <w:rPr>
          <w:rFonts w:ascii="Verdana" w:eastAsia="Times New Roman" w:hAnsi="Verdana" w:cs="Times New Roman"/>
          <w:sz w:val="20"/>
          <w:szCs w:val="20"/>
          <w:lang w:val="cs-CZ" w:eastAsia="cs-CZ"/>
        </w:rPr>
      </w:pPr>
    </w:p>
    <w:p w:rsidR="003E7CF0" w:rsidRPr="00607662" w:rsidRDefault="003E7CF0" w:rsidP="003E7CF0">
      <w:pPr>
        <w:pStyle w:val="Nadpis3"/>
        <w:rPr>
          <w:lang w:eastAsia="ja-JP"/>
        </w:rPr>
      </w:pPr>
      <w:r w:rsidRPr="00607662">
        <w:rPr>
          <w:lang w:eastAsia="ja-JP"/>
        </w:rPr>
        <w:t xml:space="preserve">Homogenní obraz </w:t>
      </w:r>
      <w:r>
        <w:rPr>
          <w:lang w:eastAsia="ja-JP"/>
        </w:rPr>
        <w:t xml:space="preserve">po celé ploše obrazovky </w:t>
      </w:r>
      <w:r w:rsidRPr="00607662">
        <w:rPr>
          <w:lang w:eastAsia="ja-JP"/>
        </w:rPr>
        <w:t xml:space="preserve">díky </w:t>
      </w:r>
      <w:r>
        <w:rPr>
          <w:lang w:eastAsia="ja-JP"/>
        </w:rPr>
        <w:t xml:space="preserve">technologii </w:t>
      </w:r>
      <w:r w:rsidRPr="00607662">
        <w:rPr>
          <w:lang w:eastAsia="ja-JP"/>
        </w:rPr>
        <w:t>DUE</w:t>
      </w:r>
      <w:r>
        <w:rPr>
          <w:lang w:eastAsia="ja-JP"/>
        </w:rPr>
        <w:t xml:space="preserve"> </w:t>
      </w:r>
      <w:r w:rsidRPr="00607662">
        <w:rPr>
          <w:lang w:eastAsia="ja-JP"/>
        </w:rPr>
        <w:t>(Digital Uniformity Equalizer)</w:t>
      </w:r>
    </w:p>
    <w:p w:rsidR="003E7CF0" w:rsidRDefault="003E7CF0" w:rsidP="003E7CF0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3E7CF0" w:rsidRPr="00897B2C" w:rsidRDefault="003E7CF0" w:rsidP="003E7CF0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cs-CZ" w:eastAsia="cs-CZ"/>
        </w:rPr>
      </w:pPr>
      <w:r w:rsidRPr="00897B2C">
        <w:rPr>
          <w:rFonts w:ascii="Verdana" w:hAnsi="Verdana"/>
          <w:sz w:val="20"/>
          <w:szCs w:val="20"/>
          <w:lang w:val="cs-CZ" w:eastAsia="cs-CZ"/>
        </w:rPr>
        <w:t>Odchylky jasu a chromatičnosti jednotlivých obrazových bodů způsobují tzv. „nehomogenitu“ obrazu, která se navíc mění podle okolní teploty</w:t>
      </w:r>
      <w:r>
        <w:rPr>
          <w:rFonts w:ascii="Verdana" w:hAnsi="Verdana"/>
          <w:sz w:val="20"/>
          <w:szCs w:val="20"/>
          <w:lang w:val="cs-CZ" w:eastAsia="cs-CZ"/>
        </w:rPr>
        <w:t>,</w:t>
      </w:r>
      <w:r w:rsidRPr="00897B2C">
        <w:rPr>
          <w:rFonts w:ascii="Verdana" w:hAnsi="Verdana"/>
          <w:sz w:val="20"/>
          <w:szCs w:val="20"/>
          <w:lang w:val="cs-CZ" w:eastAsia="cs-CZ"/>
        </w:rPr>
        <w:t xml:space="preserve"> nastaveného jasu a bílého bodu monitoru. Důsledkem je různé barevné podání zobrazovaných fotografií umístěných v různých částech obrazo</w:t>
      </w:r>
      <w:r>
        <w:rPr>
          <w:rFonts w:ascii="Verdana" w:hAnsi="Verdana"/>
          <w:sz w:val="20"/>
          <w:szCs w:val="20"/>
          <w:lang w:val="cs-CZ" w:eastAsia="cs-CZ"/>
        </w:rPr>
        <w:t>vé plochy</w:t>
      </w:r>
      <w:r w:rsidRPr="00897B2C">
        <w:rPr>
          <w:rFonts w:ascii="Verdana" w:hAnsi="Verdana"/>
          <w:sz w:val="20"/>
          <w:szCs w:val="20"/>
          <w:lang w:val="cs-CZ" w:eastAsia="cs-CZ"/>
        </w:rPr>
        <w:t>. Tento „nešvar“ definitivně řeší EIZEM patentovaná technologie elektronické korekce jasových a barevných odchylek jednotlivých pixelů</w:t>
      </w:r>
      <w:r>
        <w:rPr>
          <w:rFonts w:ascii="Verdana" w:hAnsi="Verdana"/>
          <w:sz w:val="20"/>
          <w:szCs w:val="20"/>
          <w:lang w:val="cs-CZ" w:eastAsia="cs-CZ"/>
        </w:rPr>
        <w:t xml:space="preserve"> (DUE</w:t>
      </w:r>
      <w:r w:rsidRPr="00897B2C">
        <w:rPr>
          <w:rFonts w:ascii="Verdana" w:hAnsi="Verdana"/>
          <w:sz w:val="20"/>
          <w:szCs w:val="20"/>
          <w:lang w:val="cs-CZ" w:eastAsia="cs-CZ"/>
        </w:rPr>
        <w:t xml:space="preserve"> = Digital Uniformity Equalizer</w:t>
      </w:r>
      <w:r>
        <w:rPr>
          <w:rFonts w:ascii="Verdana" w:hAnsi="Verdana"/>
          <w:sz w:val="20"/>
          <w:szCs w:val="20"/>
          <w:lang w:val="cs-CZ" w:eastAsia="cs-CZ"/>
        </w:rPr>
        <w:t xml:space="preserve">). </w:t>
      </w: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4656" behindDoc="0" locked="0" layoutInCell="1" allowOverlap="1" wp14:anchorId="5A5457DE" wp14:editId="70BBB510">
            <wp:simplePos x="0" y="0"/>
            <wp:positionH relativeFrom="column">
              <wp:posOffset>337820</wp:posOffset>
            </wp:positionH>
            <wp:positionV relativeFrom="paragraph">
              <wp:posOffset>169545</wp:posOffset>
            </wp:positionV>
            <wp:extent cx="4554000" cy="230400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form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8F2955" w:rsidRDefault="008F2955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3E7CF0" w:rsidRPr="00897B2C" w:rsidRDefault="003E7CF0" w:rsidP="003E7CF0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 w:rsidRPr="00897B2C">
        <w:rPr>
          <w:rFonts w:ascii="Verdana" w:hAnsi="Verdana"/>
          <w:sz w:val="20"/>
          <w:szCs w:val="20"/>
          <w:lang w:val="cs-CZ" w:eastAsia="cs-CZ"/>
        </w:rPr>
        <w:t>Nov</w:t>
      </w:r>
      <w:r>
        <w:rPr>
          <w:rFonts w:ascii="Verdana" w:hAnsi="Verdana"/>
          <w:sz w:val="20"/>
          <w:szCs w:val="20"/>
          <w:lang w:val="cs-CZ" w:eastAsia="cs-CZ"/>
        </w:rPr>
        <w:t>é</w:t>
      </w:r>
      <w:r w:rsidRPr="00897B2C">
        <w:rPr>
          <w:rFonts w:ascii="Verdana" w:hAnsi="Verdana"/>
          <w:sz w:val="20"/>
          <w:szCs w:val="20"/>
          <w:lang w:val="cs-CZ" w:eastAsia="cs-CZ"/>
        </w:rPr>
        <w:t xml:space="preserve"> vylepšen</w:t>
      </w:r>
      <w:r>
        <w:rPr>
          <w:rFonts w:ascii="Verdana" w:hAnsi="Verdana"/>
          <w:sz w:val="20"/>
          <w:szCs w:val="20"/>
          <w:lang w:val="cs-CZ" w:eastAsia="cs-CZ"/>
        </w:rPr>
        <w:t>é</w:t>
      </w:r>
      <w:r w:rsidRPr="00897B2C">
        <w:rPr>
          <w:rFonts w:ascii="Verdana" w:hAnsi="Verdana"/>
          <w:sz w:val="20"/>
          <w:szCs w:val="20"/>
          <w:lang w:val="cs-CZ" w:eastAsia="cs-CZ"/>
        </w:rPr>
        <w:t xml:space="preserve"> </w:t>
      </w:r>
      <w:r>
        <w:rPr>
          <w:rFonts w:ascii="Verdana" w:hAnsi="Verdana"/>
          <w:sz w:val="20"/>
          <w:szCs w:val="20"/>
          <w:lang w:val="cs-CZ" w:eastAsia="cs-CZ"/>
        </w:rPr>
        <w:t>obrazové procesory EIZO-D</w:t>
      </w:r>
      <w:r w:rsidRPr="00897B2C">
        <w:rPr>
          <w:rFonts w:ascii="Verdana" w:hAnsi="Verdana"/>
          <w:sz w:val="20"/>
          <w:szCs w:val="20"/>
          <w:lang w:val="cs-CZ" w:eastAsia="cs-CZ"/>
        </w:rPr>
        <w:t>UE navíc řeší homogenitu obrazovky nejen</w:t>
      </w:r>
      <w:r>
        <w:rPr>
          <w:rFonts w:ascii="Verdana" w:hAnsi="Verdana"/>
          <w:sz w:val="20"/>
          <w:szCs w:val="20"/>
          <w:lang w:val="cs-CZ" w:eastAsia="cs-CZ"/>
        </w:rPr>
        <w:t xml:space="preserve"> </w:t>
      </w:r>
      <w:r w:rsidRPr="00897B2C">
        <w:rPr>
          <w:rFonts w:ascii="Verdana" w:hAnsi="Verdana"/>
          <w:sz w:val="20"/>
          <w:szCs w:val="20"/>
          <w:lang w:val="cs-CZ" w:eastAsia="cs-CZ"/>
        </w:rPr>
        <w:t>nezávislou na nastaveném jasu monitoru, ale rovněž na nastavené barevné teplotě bílého bodu!</w:t>
      </w:r>
    </w:p>
    <w:p w:rsidR="003E7CF0" w:rsidRPr="00607662" w:rsidRDefault="003E7CF0" w:rsidP="003E7CF0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3E7CF0" w:rsidRDefault="003E7CF0" w:rsidP="00C5654B">
      <w:pPr>
        <w:spacing w:line="360" w:lineRule="atLeast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C5654B" w:rsidRPr="00791245" w:rsidRDefault="00C5654B" w:rsidP="00C5654B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791245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Vynikající </w:t>
      </w:r>
      <w:r w:rsidR="001A7A1F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potlačení třpytu obrazovky (no glittering effect)</w:t>
      </w:r>
      <w:r w:rsidRPr="00791245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 </w:t>
      </w:r>
    </w:p>
    <w:p w:rsidR="001A7A1F" w:rsidRDefault="001A7A1F" w:rsidP="00C5654B">
      <w:pPr>
        <w:spacing w:line="360" w:lineRule="atLeast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t>Matný p</w:t>
      </w:r>
      <w:r w:rsidR="00C5654B" w:rsidRPr="00BA129B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ovrch obrazovky je opatřen 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další vrstvou, která zabraňuje „třpytu“ na jednobarevných plochách (bílá, zelená, červená, atd.).</w:t>
      </w:r>
    </w:p>
    <w:p w:rsidR="00C5654B" w:rsidRDefault="001A7A1F" w:rsidP="00C5654B">
      <w:pPr>
        <w:spacing w:line="360" w:lineRule="atLeast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Obraz tak působí </w:t>
      </w:r>
      <w:r w:rsidR="00C5654B" w:rsidRPr="00BA129B">
        <w:rPr>
          <w:rFonts w:ascii="Verdana" w:eastAsia="Times New Roman" w:hAnsi="Verdana" w:cs="Arial"/>
          <w:sz w:val="20"/>
          <w:szCs w:val="20"/>
          <w:lang w:val="cs-CZ" w:eastAsia="cs-CZ"/>
        </w:rPr>
        <w:t>naprosto dokonalým klidným a čistým dojmem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– podobně jako reprodukce obrazu získaná odrazem světla od papíru</w:t>
      </w:r>
      <w:r w:rsidR="00C5654B" w:rsidRPr="00BA129B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. </w:t>
      </w:r>
    </w:p>
    <w:p w:rsidR="000752D7" w:rsidRDefault="000752D7" w:rsidP="00C5654B">
      <w:pPr>
        <w:spacing w:line="360" w:lineRule="atLeast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</w:p>
    <w:p w:rsidR="000752D7" w:rsidRPr="00791245" w:rsidRDefault="000752D7" w:rsidP="000752D7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Technologie FlickerFree a Blue-reduction</w:t>
      </w:r>
      <w:r w:rsidRPr="00791245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 </w:t>
      </w:r>
    </w:p>
    <w:p w:rsidR="000752D7" w:rsidRDefault="000752D7" w:rsidP="000752D7">
      <w:pPr>
        <w:spacing w:line="360" w:lineRule="atLeast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t>Všecny fotografické</w:t>
      </w:r>
      <w:r w:rsidRPr="000752D7">
        <w:rPr>
          <w:rFonts w:ascii="Verdana" w:eastAsia="Times New Roman" w:hAnsi="Verdana" w:cs="Arial"/>
          <w:sz w:val="20"/>
          <w:szCs w:val="20"/>
          <w:lang w:val="cs-CZ" w:eastAsia="cs-CZ"/>
        </w:rPr>
        <w:t>&amp;v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ideo monitory EIZO používají pro řízení jasu technologii Hi-PWM, která řídí světelný tok LED-prvků podsvětlovacího systému pulsně šířkovou modulací pracující s vysokou frekvencí řádu desítek kHz, takže nedochází k zakmitávání obrazu při v případě, že je svítivost obrazové plochy uživatelem snížena.</w:t>
      </w:r>
      <w:r w:rsidR="003D4B31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Uživatel také může ve večerních hodinách výrazně omezit modré spektrum vyzařované podsvětlovacím systémem monitoru, tím, že sníží bílý bod monitoru pod hodnotu 5.000K.</w:t>
      </w:r>
    </w:p>
    <w:p w:rsidR="000752D7" w:rsidRDefault="000752D7" w:rsidP="000752D7">
      <w:pPr>
        <w:spacing w:line="360" w:lineRule="atLeast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Obraz </w:t>
      </w:r>
      <w:r w:rsidR="003D4B31">
        <w:rPr>
          <w:rFonts w:ascii="Verdana" w:eastAsia="Times New Roman" w:hAnsi="Verdana" w:cs="Arial"/>
          <w:sz w:val="20"/>
          <w:szCs w:val="20"/>
          <w:lang w:val="cs-CZ" w:eastAsia="cs-CZ"/>
        </w:rPr>
        <w:t>je tak za jakýchkoliv světelných podmínek vždy optimální pro zajištění minimální zrakové únavy uživatele.</w:t>
      </w:r>
      <w:r w:rsidRPr="00BA129B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</w:p>
    <w:p w:rsidR="000752D7" w:rsidRPr="00BA129B" w:rsidRDefault="000752D7" w:rsidP="00C5654B">
      <w:pPr>
        <w:spacing w:line="360" w:lineRule="atLeast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</w:p>
    <w:p w:rsidR="00B80DE4" w:rsidRPr="00607662" w:rsidRDefault="00E672CB" w:rsidP="00B80DE4">
      <w:pPr>
        <w:spacing w:line="360" w:lineRule="atLeast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100</w:t>
      </w:r>
      <w:r w:rsidR="00B80DE4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% </w:t>
      </w: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pokrytí</w:t>
      </w:r>
      <w:r w:rsidR="00B80DE4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standardu </w:t>
      </w: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sRGB IEC61966-2.1</w:t>
      </w:r>
      <w:r w:rsidR="00B80DE4"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!</w:t>
      </w:r>
    </w:p>
    <w:p w:rsidR="00DB37F8" w:rsidRDefault="00DB37F8" w:rsidP="00DB37F8">
      <w:pPr>
        <w:jc w:val="both"/>
        <w:rPr>
          <w:rFonts w:ascii="Verdana" w:hAnsi="Verdana"/>
          <w:b/>
          <w:sz w:val="20"/>
          <w:szCs w:val="20"/>
          <w:lang w:val="cs-CZ" w:eastAsia="cs-CZ"/>
        </w:rPr>
      </w:pPr>
    </w:p>
    <w:p w:rsidR="00DB37F8" w:rsidRDefault="00DB37F8" w:rsidP="00DB37F8">
      <w:pPr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10795</wp:posOffset>
            </wp:positionV>
            <wp:extent cx="2324100" cy="2391410"/>
            <wp:effectExtent l="0" t="0" r="0" b="8890"/>
            <wp:wrapSquare wrapText="bothSides"/>
            <wp:docPr id="1" name="Obrázek 1" descr="100% sRGB Cove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% sRGB Cover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2CB">
        <w:rPr>
          <w:rFonts w:ascii="Verdana" w:hAnsi="Verdana"/>
          <w:b/>
          <w:sz w:val="20"/>
          <w:szCs w:val="20"/>
          <w:lang w:val="cs-CZ" w:eastAsia="cs-CZ"/>
        </w:rPr>
        <w:t>100</w:t>
      </w:r>
      <w:r w:rsidR="00B80DE4" w:rsidRPr="00D676F1">
        <w:rPr>
          <w:rFonts w:ascii="Verdana" w:hAnsi="Verdana"/>
          <w:b/>
          <w:sz w:val="20"/>
          <w:szCs w:val="20"/>
          <w:lang w:val="cs-CZ" w:eastAsia="cs-CZ"/>
        </w:rPr>
        <w:t xml:space="preserve">% pokrytí standardu </w:t>
      </w:r>
      <w:r w:rsidR="00E672CB">
        <w:rPr>
          <w:rFonts w:ascii="Verdana" w:hAnsi="Verdana"/>
          <w:b/>
          <w:sz w:val="20"/>
          <w:szCs w:val="20"/>
          <w:lang w:val="cs-CZ" w:eastAsia="cs-CZ"/>
        </w:rPr>
        <w:t>sRGB IEC61966-2.1</w:t>
      </w:r>
      <w:r w:rsidR="00B80DE4" w:rsidRPr="00B80DE4">
        <w:rPr>
          <w:rFonts w:ascii="Verdana" w:hAnsi="Verdana"/>
          <w:sz w:val="20"/>
          <w:szCs w:val="20"/>
          <w:lang w:val="cs-CZ" w:eastAsia="cs-CZ"/>
        </w:rPr>
        <w:t xml:space="preserve"> zaručuje</w:t>
      </w:r>
      <w:r w:rsidR="00E672CB">
        <w:rPr>
          <w:rFonts w:ascii="Verdana" w:hAnsi="Verdana"/>
          <w:sz w:val="20"/>
          <w:szCs w:val="20"/>
          <w:lang w:val="cs-CZ" w:eastAsia="cs-CZ"/>
        </w:rPr>
        <w:t xml:space="preserve"> věrnou barevnou reprodukci </w:t>
      </w:r>
      <w:r>
        <w:rPr>
          <w:rFonts w:ascii="Verdana" w:hAnsi="Verdana"/>
          <w:sz w:val="20"/>
          <w:szCs w:val="20"/>
          <w:lang w:val="cs-CZ" w:eastAsia="cs-CZ"/>
        </w:rPr>
        <w:t>fotografií sRGB připravených např. pro Web nebo jejich další zpracování v minilabu.</w:t>
      </w:r>
    </w:p>
    <w:p w:rsidR="00DB37F8" w:rsidRDefault="00DB37F8" w:rsidP="00B80DE4">
      <w:pPr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DB37F8" w:rsidRDefault="00DB37F8" w:rsidP="00B80DE4">
      <w:pPr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Dostatečný barevný rozsah umožňuje také věrné zpracování video-dat dle video-standardu Rec709 pro přípravu videa pro BD-přehrávače, či internetové vysílání, popř. TV-vysílání dle standardu BT.709 – v případě práce s video-signálem s barevnými složkami YCbCr (64-640).</w:t>
      </w:r>
    </w:p>
    <w:p w:rsidR="00DB37F8" w:rsidRDefault="008F2955" w:rsidP="00DB37F8">
      <w:pPr>
        <w:jc w:val="both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 xml:space="preserve"> </w:t>
      </w:r>
    </w:p>
    <w:p w:rsidR="00DB37F8" w:rsidRDefault="00DB37F8" w:rsidP="002F2C32">
      <w:pPr>
        <w:spacing w:line="360" w:lineRule="atLeast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DB37F8" w:rsidRDefault="00DB37F8" w:rsidP="002F2C32">
      <w:pPr>
        <w:spacing w:line="360" w:lineRule="atLeast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DB37F8" w:rsidRDefault="00DB37F8" w:rsidP="002F2C32">
      <w:pPr>
        <w:spacing w:line="360" w:lineRule="atLeast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2F2C32" w:rsidRPr="00607662" w:rsidRDefault="002F2C32" w:rsidP="002F2C32">
      <w:pPr>
        <w:spacing w:line="360" w:lineRule="atLeast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Podpora 30 bitového přenosu fotografických dat</w:t>
      </w:r>
      <w:r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!</w:t>
      </w:r>
    </w:p>
    <w:p w:rsidR="00047173" w:rsidRDefault="002F2C32" w:rsidP="002F2C32">
      <w:pPr>
        <w:spacing w:after="200"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Fotografické Raw-formáty pracují typicky se 14</w:t>
      </w:r>
      <w:r w:rsidR="00474B6C">
        <w:rPr>
          <w:rFonts w:ascii="Verdana" w:hAnsi="Verdana"/>
          <w:sz w:val="20"/>
          <w:szCs w:val="20"/>
          <w:lang w:val="cs-CZ" w:eastAsia="cs-CZ"/>
        </w:rPr>
        <w:t xml:space="preserve"> </w:t>
      </w:r>
      <w:r>
        <w:rPr>
          <w:rFonts w:ascii="Verdana" w:hAnsi="Verdana"/>
          <w:sz w:val="20"/>
          <w:szCs w:val="20"/>
          <w:lang w:val="cs-CZ" w:eastAsia="cs-CZ"/>
        </w:rPr>
        <w:t xml:space="preserve">bitovou přesností a po jejich převodu do 16 bitových fotografických RGB-formátů TIFF, PNG a dalších je možné je pak </w:t>
      </w:r>
      <w:r w:rsidR="00474B6C">
        <w:rPr>
          <w:rFonts w:ascii="Verdana" w:hAnsi="Verdana"/>
          <w:sz w:val="20"/>
          <w:szCs w:val="20"/>
          <w:lang w:val="cs-CZ" w:eastAsia="cs-CZ"/>
        </w:rPr>
        <w:t xml:space="preserve">dále upravit </w:t>
      </w:r>
      <w:r>
        <w:rPr>
          <w:rFonts w:ascii="Verdana" w:hAnsi="Verdana"/>
          <w:sz w:val="20"/>
          <w:szCs w:val="20"/>
          <w:lang w:val="cs-CZ" w:eastAsia="cs-CZ"/>
        </w:rPr>
        <w:t>do 10</w:t>
      </w:r>
      <w:r w:rsidR="00474B6C">
        <w:rPr>
          <w:rFonts w:ascii="Verdana" w:hAnsi="Verdana"/>
          <w:sz w:val="20"/>
          <w:szCs w:val="20"/>
          <w:lang w:val="cs-CZ" w:eastAsia="cs-CZ"/>
        </w:rPr>
        <w:t xml:space="preserve"> </w:t>
      </w:r>
      <w:r>
        <w:rPr>
          <w:rFonts w:ascii="Verdana" w:hAnsi="Verdana"/>
          <w:sz w:val="20"/>
          <w:szCs w:val="20"/>
          <w:lang w:val="cs-CZ" w:eastAsia="cs-CZ"/>
        </w:rPr>
        <w:t>bitového formátu (3x 10 bit RGB) a poslat je pomocí grafické karty na vstup monitoru. Pokud monitor dokáže zpracovávat data s</w:t>
      </w:r>
      <w:r w:rsidR="00474B6C">
        <w:rPr>
          <w:rFonts w:ascii="Verdana" w:hAnsi="Verdana"/>
          <w:sz w:val="20"/>
          <w:szCs w:val="20"/>
          <w:lang w:val="cs-CZ" w:eastAsia="cs-CZ"/>
        </w:rPr>
        <w:t> </w:t>
      </w:r>
      <w:r>
        <w:rPr>
          <w:rFonts w:ascii="Verdana" w:hAnsi="Verdana"/>
          <w:sz w:val="20"/>
          <w:szCs w:val="20"/>
          <w:lang w:val="cs-CZ" w:eastAsia="cs-CZ"/>
        </w:rPr>
        <w:t>10</w:t>
      </w:r>
      <w:r w:rsidR="00474B6C">
        <w:rPr>
          <w:rFonts w:ascii="Verdana" w:hAnsi="Verdana"/>
          <w:sz w:val="20"/>
          <w:szCs w:val="20"/>
          <w:lang w:val="cs-CZ" w:eastAsia="cs-CZ"/>
        </w:rPr>
        <w:t xml:space="preserve"> </w:t>
      </w:r>
      <w:r>
        <w:rPr>
          <w:rFonts w:ascii="Verdana" w:hAnsi="Verdana"/>
          <w:sz w:val="20"/>
          <w:szCs w:val="20"/>
          <w:lang w:val="cs-CZ" w:eastAsia="cs-CZ"/>
        </w:rPr>
        <w:t>bitovou barevnou hloubkou, pak dokáže zobrazit velmi jemné a hladké přechody i v případě fotografických dat pracujícími s velkým barevným rozsahem (např. standard AdobeRGB nebo ProPhoto</w:t>
      </w:r>
      <w:r w:rsidR="003D4B31">
        <w:rPr>
          <w:rFonts w:ascii="Verdana" w:hAnsi="Verdana"/>
          <w:sz w:val="20"/>
          <w:szCs w:val="20"/>
          <w:lang w:val="cs-CZ" w:eastAsia="cs-CZ"/>
        </w:rPr>
        <w:t xml:space="preserve"> </w:t>
      </w:r>
      <w:r>
        <w:rPr>
          <w:rFonts w:ascii="Verdana" w:hAnsi="Verdana"/>
          <w:sz w:val="20"/>
          <w:szCs w:val="20"/>
          <w:lang w:val="cs-CZ" w:eastAsia="cs-CZ"/>
        </w:rPr>
        <w:t>RGB).</w:t>
      </w:r>
    </w:p>
    <w:p w:rsidR="00474B6C" w:rsidRDefault="00474B6C" w:rsidP="00474B6C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474B6C" w:rsidRDefault="00474B6C" w:rsidP="00474B6C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1A7A1F" w:rsidRDefault="001A7A1F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3D4B31" w:rsidRDefault="00C971E8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6985</wp:posOffset>
            </wp:positionV>
            <wp:extent cx="914400" cy="914400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lornavigator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31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Kalibrační software ColorNavigator 7</w:t>
      </w:r>
      <w:r w:rsidR="00942780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- revoluce v kalibrování</w:t>
      </w:r>
    </w:p>
    <w:p w:rsidR="004A4016" w:rsidRDefault="003D4B31">
      <w:pPr>
        <w:spacing w:after="200" w:line="276" w:lineRule="auto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 xml:space="preserve">Kalibrační software slouží (jak již název říká) ke kalibraci monitoru. Díky kalibraci je možné nastavit požadované obrazové parametry monitoru a </w:t>
      </w:r>
      <w:r w:rsidR="00942780">
        <w:rPr>
          <w:rFonts w:ascii="Verdana" w:hAnsi="Verdana"/>
          <w:sz w:val="20"/>
          <w:szCs w:val="20"/>
          <w:lang w:val="cs-CZ" w:eastAsia="cs-CZ"/>
        </w:rPr>
        <w:t>v</w:t>
      </w:r>
      <w:r>
        <w:rPr>
          <w:rFonts w:ascii="Verdana" w:hAnsi="Verdana"/>
          <w:sz w:val="20"/>
          <w:szCs w:val="20"/>
          <w:lang w:val="cs-CZ" w:eastAsia="cs-CZ"/>
        </w:rPr>
        <w:t xml:space="preserve">ýsledkem </w:t>
      </w:r>
      <w:r w:rsidR="00942780">
        <w:rPr>
          <w:rFonts w:ascii="Verdana" w:hAnsi="Verdana"/>
          <w:sz w:val="20"/>
          <w:szCs w:val="20"/>
          <w:lang w:val="cs-CZ" w:eastAsia="cs-CZ"/>
        </w:rPr>
        <w:t xml:space="preserve">kalibrace </w:t>
      </w:r>
      <w:r>
        <w:rPr>
          <w:rFonts w:ascii="Verdana" w:hAnsi="Verdana"/>
          <w:sz w:val="20"/>
          <w:szCs w:val="20"/>
          <w:lang w:val="cs-CZ" w:eastAsia="cs-CZ"/>
        </w:rPr>
        <w:t>je rovněž vytvoření tzv. ICC-profilu monitoru, což je soubor, v kterém jsou uloženy informace, v jakém se monitor nacházel stavu po ukončení jeho kalibrace a zároveň je to soubor, s kterým po svém spuštění pracují fotografické editory</w:t>
      </w:r>
      <w:r w:rsidR="00942780">
        <w:rPr>
          <w:rFonts w:ascii="Verdana" w:hAnsi="Verdana"/>
          <w:sz w:val="20"/>
          <w:szCs w:val="20"/>
          <w:lang w:val="cs-CZ" w:eastAsia="cs-CZ"/>
        </w:rPr>
        <w:t>. Bez ICC-profilu monitoru nejsou s</w:t>
      </w:r>
      <w:r>
        <w:rPr>
          <w:rFonts w:ascii="Verdana" w:hAnsi="Verdana"/>
          <w:sz w:val="20"/>
          <w:szCs w:val="20"/>
          <w:lang w:val="cs-CZ" w:eastAsia="cs-CZ"/>
        </w:rPr>
        <w:t xml:space="preserve">chopné správně reprodukovat barevné fotografie </w:t>
      </w:r>
      <w:r w:rsidR="004A4016">
        <w:rPr>
          <w:rFonts w:ascii="Verdana" w:hAnsi="Verdana"/>
          <w:sz w:val="20"/>
          <w:szCs w:val="20"/>
          <w:lang w:val="cs-CZ" w:eastAsia="cs-CZ"/>
        </w:rPr>
        <w:t>pořízené dle různých video-standardů.</w:t>
      </w:r>
    </w:p>
    <w:p w:rsidR="004A4016" w:rsidRPr="00942780" w:rsidRDefault="004A4016">
      <w:pPr>
        <w:spacing w:after="200" w:line="276" w:lineRule="auto"/>
        <w:rPr>
          <w:rFonts w:ascii="Verdana" w:hAnsi="Verdana"/>
          <w:b/>
          <w:sz w:val="20"/>
          <w:szCs w:val="20"/>
          <w:lang w:val="cs-CZ" w:eastAsia="cs-CZ"/>
        </w:rPr>
      </w:pPr>
      <w:r w:rsidRPr="00942780">
        <w:rPr>
          <w:rFonts w:ascii="Verdana" w:hAnsi="Verdana"/>
          <w:b/>
          <w:sz w:val="20"/>
          <w:szCs w:val="20"/>
          <w:lang w:val="cs-CZ" w:eastAsia="cs-CZ"/>
        </w:rPr>
        <w:t xml:space="preserve">Kalibrační software ColorNavigator 7 je revoluční v tom, že nově zajišťuje generování ICC-profilu monitoru bez toho, aby bylo nutné monitor kalibrovat pomocí kalibrační sondy! Postačí prostě na monitoru pomocí tlačítka MODE vybrat pro práci vhodný video-režim a program ColorNavigator 7 sám – tedy AUTOMATICKY – vygeneruje pro nainstalovaný a používaný foto-editor odpovídající ICC-profil monitoru, takže uživatel uvidí fotografii ve svém foto-editoru korektně, aniž by musel monitor předtím zkalibrovat. </w:t>
      </w:r>
    </w:p>
    <w:p w:rsidR="004A4016" w:rsidRDefault="004A4016">
      <w:pPr>
        <w:spacing w:after="200" w:line="276" w:lineRule="auto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 xml:space="preserve">Jednotlivé přednastavené video-režimy je </w:t>
      </w:r>
      <w:r w:rsidR="00942780">
        <w:rPr>
          <w:rFonts w:ascii="Verdana" w:hAnsi="Verdana"/>
          <w:sz w:val="20"/>
          <w:szCs w:val="20"/>
          <w:lang w:val="cs-CZ" w:eastAsia="cs-CZ"/>
        </w:rPr>
        <w:t xml:space="preserve">navíc </w:t>
      </w:r>
      <w:r>
        <w:rPr>
          <w:rFonts w:ascii="Verdana" w:hAnsi="Verdana"/>
          <w:sz w:val="20"/>
          <w:szCs w:val="20"/>
          <w:lang w:val="cs-CZ" w:eastAsia="cs-CZ"/>
        </w:rPr>
        <w:t>možné tzv</w:t>
      </w:r>
      <w:r w:rsidR="00942780">
        <w:rPr>
          <w:rFonts w:ascii="Verdana" w:hAnsi="Verdana"/>
          <w:sz w:val="20"/>
          <w:szCs w:val="20"/>
          <w:lang w:val="cs-CZ" w:eastAsia="cs-CZ"/>
        </w:rPr>
        <w:t>.</w:t>
      </w:r>
      <w:r>
        <w:rPr>
          <w:rFonts w:ascii="Verdana" w:hAnsi="Verdana"/>
          <w:sz w:val="20"/>
          <w:szCs w:val="20"/>
          <w:lang w:val="cs-CZ" w:eastAsia="cs-CZ"/>
        </w:rPr>
        <w:t xml:space="preserve"> „customizovat“, tj. měnit jejich obrazové parametry a vytvářet a ukládat tak do monitoru vždy nový aktuální ICC-profil monitoru a také si je libovolně pojmenovávat. Obsluha programu ColorNavigator 7 je navíc velmi jednoduchá</w:t>
      </w:r>
      <w:r w:rsidR="006360B9">
        <w:rPr>
          <w:rFonts w:ascii="Verdana" w:hAnsi="Verdana"/>
          <w:sz w:val="20"/>
          <w:szCs w:val="20"/>
          <w:lang w:val="cs-CZ" w:eastAsia="cs-CZ"/>
        </w:rPr>
        <w:t xml:space="preserve">, protože veškerá komunikace s monitorem probíhá </w:t>
      </w:r>
      <w:r w:rsidR="006360B9" w:rsidRPr="00942780">
        <w:rPr>
          <w:rFonts w:ascii="Verdana" w:hAnsi="Verdana"/>
          <w:sz w:val="20"/>
          <w:szCs w:val="20"/>
          <w:u w:val="single"/>
          <w:lang w:val="cs-CZ" w:eastAsia="cs-CZ"/>
        </w:rPr>
        <w:t>v češtině</w:t>
      </w:r>
      <w:r w:rsidR="006360B9">
        <w:rPr>
          <w:rFonts w:ascii="Verdana" w:hAnsi="Verdana"/>
          <w:sz w:val="20"/>
          <w:szCs w:val="20"/>
          <w:lang w:val="cs-CZ" w:eastAsia="cs-CZ"/>
        </w:rPr>
        <w:t xml:space="preserve"> a nenutí uživatele porozumět speciálním termínům nutným pro jinak poměrně komplikované ruční nastavování správy barev monitoru.</w:t>
      </w:r>
      <w:r>
        <w:rPr>
          <w:rFonts w:ascii="Verdana" w:hAnsi="Verdana"/>
          <w:sz w:val="20"/>
          <w:szCs w:val="20"/>
          <w:lang w:val="cs-CZ" w:eastAsia="cs-CZ"/>
        </w:rPr>
        <w:t xml:space="preserve"> </w:t>
      </w:r>
    </w:p>
    <w:p w:rsidR="006360B9" w:rsidRDefault="006360B9">
      <w:pPr>
        <w:spacing w:after="200" w:line="276" w:lineRule="auto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Samozřejmě, že v případě potřeby (např. monitor zestárne, nebo je třeba vytvořit nějaký nový speciální – nikoliv přednastavený ICC-profil monitoru)</w:t>
      </w:r>
      <w:r w:rsidR="00942780">
        <w:rPr>
          <w:rFonts w:ascii="Verdana" w:hAnsi="Verdana"/>
          <w:sz w:val="20"/>
          <w:szCs w:val="20"/>
          <w:lang w:val="cs-CZ" w:eastAsia="cs-CZ"/>
        </w:rPr>
        <w:t>,</w:t>
      </w:r>
      <w:r>
        <w:rPr>
          <w:rFonts w:ascii="Verdana" w:hAnsi="Verdana"/>
          <w:sz w:val="20"/>
          <w:szCs w:val="20"/>
          <w:lang w:val="cs-CZ" w:eastAsia="cs-CZ"/>
        </w:rPr>
        <w:t xml:space="preserve"> je možné monitor kdykoliv překalibrovat pomocí kalibrační sondy. Program ColorNavigator 7 k tomu využívá metodu tzv. hardwarové kalibrace (nezávislé na grafické kartě počítače).</w:t>
      </w:r>
      <w:r w:rsidR="00942780">
        <w:rPr>
          <w:rFonts w:ascii="Verdana" w:hAnsi="Verdana"/>
          <w:sz w:val="20"/>
          <w:szCs w:val="20"/>
          <w:lang w:val="cs-CZ" w:eastAsia="cs-CZ"/>
        </w:rPr>
        <w:t xml:space="preserve"> V případě nových nebo málo zatěžovaných monitorů však kalibrace NENÍ nezbytná a uživatel tak nepotřebuje při nákupu monitoru řešit zároveň pořízení vhodné kalibrační sondy. Zároveň tedy ani nepotřebuje nic vědět o kalibracích ani nastavování správy barev. Vše za něj nyní vyřeší ColorNavigator 7.</w:t>
      </w:r>
    </w:p>
    <w:p w:rsidR="006360B9" w:rsidRDefault="006360B9">
      <w:pPr>
        <w:spacing w:after="200" w:line="276" w:lineRule="auto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V případě provádění kontrolní rekalibrace monitoru je pak velmi příjemné, že díky vysoké stabilitě použitých komponent a díky pečlivé kalibraci přenosových charakteristik RGB-kanálů již v továrně výrobce je ke kalibraci monitoru nutné pouze změřit základní RGB-barevné složky a poté černou a bílou. Kalibrace tak zabere jen několik málo minut.</w:t>
      </w:r>
    </w:p>
    <w:p w:rsidR="006360B9" w:rsidRDefault="006360B9">
      <w:pPr>
        <w:spacing w:after="200" w:line="276" w:lineRule="auto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Dalším „bonusem“ sofistikované kalibrace monitorů EIZO je fakt, že po zestárnutí monitoru si může každý uživatel doma a sám provést kontrolní rekalibraci všech továrních přednastavených režimů (jas, bílý bod a gamut) a obnovit si tak sám v domácích podmínkách všechny v továrně přednastavené video-režimy. (Samozřejmě je žádoucí si před kalibrací monitoru ověřit přesnost použité kalibrační sondy).</w:t>
      </w:r>
    </w:p>
    <w:p w:rsidR="00942780" w:rsidRDefault="00942780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 xml:space="preserve">Je opět výhodou, že program ColorNavigator 7 podporuje nyní 20 nejrozšířenějších kalibračních senzorů a samozřejmě všechny integrované kalibrační senzory v monitorech EIZO s integrovaným kalibračním senzorem. </w:t>
      </w:r>
      <w:r w:rsidR="006360B9">
        <w:rPr>
          <w:rFonts w:ascii="Verdana" w:hAnsi="Verdana"/>
          <w:sz w:val="20"/>
          <w:szCs w:val="20"/>
          <w:lang w:val="cs-CZ" w:eastAsia="cs-CZ"/>
        </w:rPr>
        <w:t xml:space="preserve"> </w:t>
      </w:r>
      <w:r w:rsidR="004A4016">
        <w:rPr>
          <w:rFonts w:ascii="Verdana" w:hAnsi="Verdana"/>
          <w:sz w:val="20"/>
          <w:szCs w:val="20"/>
          <w:lang w:val="cs-CZ" w:eastAsia="cs-CZ"/>
        </w:rPr>
        <w:t xml:space="preserve">  </w:t>
      </w:r>
      <w:r w:rsidR="004A4016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</w:t>
      </w:r>
    </w:p>
    <w:p w:rsidR="00EA797E" w:rsidRPr="00EA49DF" w:rsidRDefault="00942780" w:rsidP="00897B2C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br w:type="page"/>
      </w:r>
      <w:r w:rsidR="00E969F7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Dva</w:t>
      </w:r>
      <w:r w:rsidR="00EA797E"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</w:t>
      </w:r>
      <w:r w:rsidR="002C4E39" w:rsidRPr="00AD536D">
        <w:rPr>
          <w:rFonts w:ascii="Arial" w:eastAsia="Times New Roman" w:hAnsi="Arial" w:cs="Arial"/>
          <w:b/>
          <w:bCs/>
          <w:sz w:val="32"/>
          <w:szCs w:val="32"/>
          <w:u w:val="single"/>
          <w:lang w:val="cs-CZ" w:eastAsia="cs-CZ"/>
        </w:rPr>
        <w:t>základní</w:t>
      </w:r>
      <w:r w:rsidR="002C4E39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</w:t>
      </w:r>
      <w:r w:rsidR="00EA797E"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r</w:t>
      </w:r>
      <w:r w:rsidR="002C4E39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ežimy práce s</w:t>
      </w:r>
      <w:r w:rsidR="00E131AB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 </w:t>
      </w:r>
      <w:r w:rsidR="002C4E39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monitorem</w:t>
      </w:r>
      <w:r w:rsidR="00E131AB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 (bez kalibrační sondy)</w:t>
      </w:r>
      <w:r w:rsidR="00EA797E"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:</w:t>
      </w:r>
    </w:p>
    <w:p w:rsidR="00E131AB" w:rsidRPr="002C4E39" w:rsidRDefault="00E131AB" w:rsidP="00E131AB">
      <w:pPr>
        <w:pStyle w:val="Odstavecseseznamem"/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Přednastavený režim „Custom“</w:t>
      </w:r>
    </w:p>
    <w:p w:rsidR="00897B2C" w:rsidRDefault="00897B2C" w:rsidP="00897B2C">
      <w:pPr>
        <w:spacing w:line="276" w:lineRule="auto"/>
        <w:rPr>
          <w:lang w:val="cs-CZ" w:eastAsia="cs-CZ"/>
        </w:rPr>
      </w:pPr>
    </w:p>
    <w:p w:rsidR="00E131AB" w:rsidRPr="00E131AB" w:rsidRDefault="00E131AB" w:rsidP="00897B2C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/>
        </w:rPr>
        <w:t>M</w:t>
      </w:r>
      <w:r w:rsidRPr="00E131AB">
        <w:rPr>
          <w:rFonts w:ascii="Verdana" w:hAnsi="Verdana"/>
          <w:sz w:val="20"/>
          <w:szCs w:val="20"/>
          <w:lang w:val="cs-CZ"/>
        </w:rPr>
        <w:t xml:space="preserve">ůže být </w:t>
      </w:r>
      <w:r>
        <w:rPr>
          <w:rFonts w:ascii="Verdana" w:hAnsi="Verdana"/>
          <w:sz w:val="20"/>
          <w:szCs w:val="20"/>
          <w:lang w:val="cs-CZ"/>
        </w:rPr>
        <w:t xml:space="preserve">rychle vybrán pomocí tlačítka </w:t>
      </w:r>
      <w:r w:rsidRPr="00E131AB">
        <w:rPr>
          <w:rFonts w:ascii="Verdana" w:hAnsi="Verdana"/>
          <w:b/>
          <w:sz w:val="20"/>
          <w:szCs w:val="20"/>
          <w:lang w:val="cs-CZ"/>
        </w:rPr>
        <w:t>MODE</w:t>
      </w:r>
      <w:r>
        <w:rPr>
          <w:rFonts w:ascii="Verdana" w:hAnsi="Verdana"/>
          <w:sz w:val="20"/>
          <w:szCs w:val="20"/>
          <w:lang w:val="cs-CZ"/>
        </w:rPr>
        <w:t xml:space="preserve"> na monitoru a následně </w:t>
      </w:r>
      <w:r w:rsidRPr="00E131AB">
        <w:rPr>
          <w:rFonts w:ascii="Verdana" w:hAnsi="Verdana"/>
          <w:sz w:val="20"/>
          <w:szCs w:val="20"/>
          <w:lang w:val="cs-CZ"/>
        </w:rPr>
        <w:t>vhodně přejmenován např. na „</w:t>
      </w:r>
      <w:r w:rsidRPr="00E131AB">
        <w:rPr>
          <w:rFonts w:ascii="Verdana" w:hAnsi="Verdana"/>
          <w:b/>
          <w:sz w:val="20"/>
          <w:szCs w:val="20"/>
          <w:lang w:val="cs-CZ"/>
        </w:rPr>
        <w:t>FOTO-6500K</w:t>
      </w:r>
      <w:r w:rsidRPr="00E131AB">
        <w:rPr>
          <w:rFonts w:ascii="Verdana" w:hAnsi="Verdana"/>
          <w:sz w:val="20"/>
          <w:szCs w:val="20"/>
          <w:lang w:val="cs-CZ"/>
        </w:rPr>
        <w:t>“</w:t>
      </w:r>
      <w:r>
        <w:rPr>
          <w:rFonts w:ascii="Verdana" w:hAnsi="Verdana"/>
          <w:sz w:val="20"/>
          <w:szCs w:val="20"/>
          <w:lang w:val="cs-CZ"/>
        </w:rPr>
        <w:t>.</w:t>
      </w:r>
    </w:p>
    <w:p w:rsidR="00E131AB" w:rsidRDefault="00E131AB" w:rsidP="00897B2C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M</w:t>
      </w:r>
      <w:r w:rsidR="00F81990">
        <w:rPr>
          <w:rFonts w:ascii="Verdana" w:hAnsi="Verdana"/>
          <w:sz w:val="20"/>
          <w:szCs w:val="20"/>
          <w:lang w:val="cs-CZ" w:eastAsia="cs-CZ"/>
        </w:rPr>
        <w:t xml:space="preserve">onitor </w:t>
      </w:r>
      <w:r>
        <w:rPr>
          <w:rFonts w:ascii="Verdana" w:hAnsi="Verdana"/>
          <w:sz w:val="20"/>
          <w:szCs w:val="20"/>
          <w:lang w:val="cs-CZ" w:eastAsia="cs-CZ"/>
        </w:rPr>
        <w:t xml:space="preserve">v tomto režimu bude </w:t>
      </w:r>
      <w:r w:rsidR="00F81990">
        <w:rPr>
          <w:rFonts w:ascii="Verdana" w:hAnsi="Verdana"/>
          <w:sz w:val="20"/>
          <w:szCs w:val="20"/>
          <w:lang w:val="cs-CZ" w:eastAsia="cs-CZ"/>
        </w:rPr>
        <w:t>využíván</w:t>
      </w:r>
      <w:r>
        <w:rPr>
          <w:rFonts w:ascii="Verdana" w:hAnsi="Verdana"/>
          <w:sz w:val="20"/>
          <w:szCs w:val="20"/>
          <w:lang w:val="cs-CZ" w:eastAsia="cs-CZ"/>
        </w:rPr>
        <w:t xml:space="preserve"> hlavně pro zobrazování/úpravu fotografií ve fotografických editorech</w:t>
      </w:r>
      <w:r w:rsidR="00C06CFE">
        <w:rPr>
          <w:rFonts w:ascii="Verdana" w:hAnsi="Verdana"/>
          <w:sz w:val="20"/>
          <w:szCs w:val="20"/>
          <w:lang w:val="cs-CZ" w:eastAsia="cs-CZ"/>
        </w:rPr>
        <w:t xml:space="preserve"> se záměrem pak tyto fotografie archivovat nebo exportovat na web</w:t>
      </w:r>
      <w:r>
        <w:rPr>
          <w:rFonts w:ascii="Verdana" w:hAnsi="Verdana"/>
          <w:sz w:val="20"/>
          <w:szCs w:val="20"/>
          <w:lang w:val="cs-CZ" w:eastAsia="cs-CZ"/>
        </w:rPr>
        <w:t>. V tomto režimu jsou obrazové parametry monitoru nastaveny tak, aby monitor mohl okamžitě (bez jakýchkoliv dalších korekcí) správně barevně reprodukovat fotografie dle fotografických standardů sRGB, Adobe RGB a ProFotoRGB</w:t>
      </w:r>
      <w:r w:rsidR="00E969F7">
        <w:rPr>
          <w:rFonts w:ascii="Verdana" w:hAnsi="Verdana"/>
          <w:sz w:val="20"/>
          <w:szCs w:val="20"/>
          <w:lang w:val="cs-CZ" w:eastAsia="cs-CZ"/>
        </w:rPr>
        <w:t xml:space="preserve"> (za předpokladu, že sytost barevných odstínů fotografie nepřesáhne hranice definované standardem sRGB IEC61966-2.1)</w:t>
      </w:r>
      <w:r>
        <w:rPr>
          <w:rFonts w:ascii="Verdana" w:hAnsi="Verdana"/>
          <w:sz w:val="20"/>
          <w:szCs w:val="20"/>
          <w:lang w:val="cs-CZ" w:eastAsia="cs-CZ"/>
        </w:rPr>
        <w:t>.</w:t>
      </w:r>
    </w:p>
    <w:p w:rsidR="00E131AB" w:rsidRDefault="00E131AB" w:rsidP="00E969F7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C06CFE" w:rsidRPr="00C06CFE" w:rsidRDefault="00E969F7" w:rsidP="00E969F7">
      <w:pPr>
        <w:spacing w:line="276" w:lineRule="auto"/>
        <w:jc w:val="both"/>
        <w:rPr>
          <w:rFonts w:ascii="Verdana" w:hAnsi="Verdana"/>
          <w:sz w:val="20"/>
          <w:szCs w:val="20"/>
          <w:lang w:val="cs-CZ"/>
        </w:rPr>
      </w:pPr>
      <w:r>
        <w:rPr>
          <w:lang w:val="cs-CZ" w:eastAsia="cs-CZ"/>
        </w:rPr>
        <w:t xml:space="preserve">V režimu „Custom“ může uživatel také snadno přizpůsobovat bílý bod monitoru vnějšímu zdroji světla a využívat tak monitor </w:t>
      </w:r>
      <w:r w:rsidR="00C06CFE">
        <w:rPr>
          <w:rFonts w:ascii="Verdana" w:hAnsi="Verdana"/>
          <w:sz w:val="20"/>
          <w:szCs w:val="20"/>
          <w:lang w:val="cs-CZ" w:eastAsia="cs-CZ"/>
        </w:rPr>
        <w:t>pro zobrazování</w:t>
      </w:r>
      <w:r w:rsidR="00AD536D" w:rsidRPr="00AD536D">
        <w:rPr>
          <w:rFonts w:ascii="Verdana" w:hAnsi="Verdana"/>
          <w:sz w:val="20"/>
          <w:szCs w:val="20"/>
          <w:lang w:val="cs-CZ" w:eastAsia="cs-CZ"/>
        </w:rPr>
        <w:t xml:space="preserve"> </w:t>
      </w:r>
      <w:r w:rsidR="00AD536D">
        <w:rPr>
          <w:rFonts w:ascii="Verdana" w:hAnsi="Verdana"/>
          <w:sz w:val="20"/>
          <w:szCs w:val="20"/>
          <w:lang w:val="cs-CZ" w:eastAsia="cs-CZ"/>
        </w:rPr>
        <w:t>/</w:t>
      </w:r>
      <w:r>
        <w:rPr>
          <w:rFonts w:ascii="Verdana" w:hAnsi="Verdana"/>
          <w:sz w:val="20"/>
          <w:szCs w:val="20"/>
          <w:lang w:val="cs-CZ" w:eastAsia="cs-CZ"/>
        </w:rPr>
        <w:t xml:space="preserve"> </w:t>
      </w:r>
      <w:r w:rsidR="00AD536D">
        <w:rPr>
          <w:rFonts w:ascii="Verdana" w:hAnsi="Verdana"/>
          <w:sz w:val="20"/>
          <w:szCs w:val="20"/>
          <w:lang w:val="cs-CZ" w:eastAsia="cs-CZ"/>
        </w:rPr>
        <w:t>úpravu fotografií ve fotografických editorech se záměrem</w:t>
      </w:r>
      <w:r w:rsidR="00C06CFE">
        <w:rPr>
          <w:rFonts w:ascii="Verdana" w:hAnsi="Verdana"/>
          <w:sz w:val="20"/>
          <w:szCs w:val="20"/>
          <w:lang w:val="cs-CZ" w:eastAsia="cs-CZ"/>
        </w:rPr>
        <w:t xml:space="preserve"> sladit tiskovou podobu fotografie s její reprodukcí na monitoru</w:t>
      </w:r>
      <w:r w:rsidR="00C06CFE" w:rsidRPr="00C06CFE">
        <w:rPr>
          <w:rFonts w:ascii="Verdana" w:hAnsi="Verdana"/>
          <w:sz w:val="20"/>
          <w:szCs w:val="20"/>
          <w:lang w:val="cs-CZ"/>
        </w:rPr>
        <w:t xml:space="preserve">. </w:t>
      </w:r>
      <w:r>
        <w:rPr>
          <w:rFonts w:ascii="Verdana" w:hAnsi="Verdana"/>
          <w:sz w:val="20"/>
          <w:szCs w:val="20"/>
          <w:lang w:val="cs-CZ"/>
        </w:rPr>
        <w:t>Pro tento případ si uživatel může video-režim „Custom“ přejmenovat např. na režim „</w:t>
      </w:r>
      <w:r w:rsidRPr="00E969F7">
        <w:rPr>
          <w:rFonts w:ascii="Verdana" w:hAnsi="Verdana"/>
          <w:b/>
          <w:sz w:val="20"/>
          <w:szCs w:val="20"/>
          <w:lang w:val="cs-CZ"/>
        </w:rPr>
        <w:t>TISK5000K</w:t>
      </w:r>
      <w:r>
        <w:rPr>
          <w:rFonts w:ascii="Verdana" w:hAnsi="Verdana"/>
          <w:sz w:val="20"/>
          <w:szCs w:val="20"/>
          <w:lang w:val="cs-CZ"/>
        </w:rPr>
        <w:t>“ a b</w:t>
      </w:r>
      <w:r w:rsidR="00C06CFE" w:rsidRPr="00C06CFE">
        <w:rPr>
          <w:rFonts w:ascii="Verdana" w:hAnsi="Verdana"/>
          <w:sz w:val="20"/>
          <w:szCs w:val="20"/>
          <w:lang w:val="cs-CZ"/>
        </w:rPr>
        <w:t xml:space="preserve">ílý bod monitoru </w:t>
      </w:r>
      <w:r w:rsidR="00AD536D">
        <w:rPr>
          <w:rFonts w:ascii="Verdana" w:hAnsi="Verdana"/>
          <w:sz w:val="20"/>
          <w:szCs w:val="20"/>
          <w:lang w:val="cs-CZ"/>
        </w:rPr>
        <w:t xml:space="preserve">snadno „okometricky“ (bez kalibrační sondy) upravovat dle </w:t>
      </w:r>
      <w:r w:rsidR="00C06CFE" w:rsidRPr="00C06CFE">
        <w:rPr>
          <w:rFonts w:ascii="Verdana" w:hAnsi="Verdana"/>
          <w:sz w:val="20"/>
          <w:szCs w:val="20"/>
          <w:lang w:val="cs-CZ"/>
        </w:rPr>
        <w:t>bílého bodu světla, pod kterým se bude následně kontrolovat výtisk a jeho „sladění“ s monitorem. V tomto režimu má uživatel jistotu, že fotografie připravené dle fotografických standardů budou ve fotografických editorech reprodukovány barevně</w:t>
      </w:r>
      <w:r>
        <w:rPr>
          <w:rFonts w:ascii="Verdana" w:hAnsi="Verdana"/>
          <w:sz w:val="20"/>
          <w:szCs w:val="20"/>
          <w:lang w:val="cs-CZ"/>
        </w:rPr>
        <w:t xml:space="preserve"> </w:t>
      </w:r>
      <w:r w:rsidR="00C06CFE" w:rsidRPr="00C06CFE">
        <w:rPr>
          <w:rFonts w:ascii="Verdana" w:hAnsi="Verdana"/>
          <w:sz w:val="20"/>
          <w:szCs w:val="20"/>
          <w:lang w:val="cs-CZ"/>
        </w:rPr>
        <w:t>korektně a budou vypadat stejně jako ve své tiskové podobě.</w:t>
      </w:r>
    </w:p>
    <w:p w:rsidR="00C971E8" w:rsidRDefault="00E969F7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0560" behindDoc="1" locked="0" layoutInCell="1" allowOverlap="1" wp14:anchorId="21FB5AF6" wp14:editId="42DD46BD">
            <wp:simplePos x="0" y="0"/>
            <wp:positionH relativeFrom="margin">
              <wp:posOffset>-52705</wp:posOffset>
            </wp:positionH>
            <wp:positionV relativeFrom="paragraph">
              <wp:posOffset>481965</wp:posOffset>
            </wp:positionV>
            <wp:extent cx="5751830" cy="3803650"/>
            <wp:effectExtent l="0" t="0" r="1270" b="635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SK-5000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1E8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br w:type="page"/>
      </w:r>
    </w:p>
    <w:p w:rsidR="00C06CFE" w:rsidRPr="002C4E39" w:rsidRDefault="00C06CFE" w:rsidP="00C06CFE">
      <w:pPr>
        <w:pStyle w:val="Odstavecseseznamem"/>
        <w:numPr>
          <w:ilvl w:val="0"/>
          <w:numId w:val="1"/>
        </w:num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Přednastavený režim „sRGB“</w:t>
      </w:r>
    </w:p>
    <w:p w:rsidR="00C06CFE" w:rsidRDefault="00C06CFE" w:rsidP="00C06CFE">
      <w:pPr>
        <w:spacing w:line="276" w:lineRule="auto"/>
        <w:rPr>
          <w:lang w:val="cs-CZ" w:eastAsia="cs-CZ"/>
        </w:rPr>
      </w:pPr>
    </w:p>
    <w:p w:rsidR="00C06CFE" w:rsidRDefault="00C06CFE" w:rsidP="00C06CFE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/>
        </w:rPr>
        <w:t>M</w:t>
      </w:r>
      <w:r w:rsidRPr="00E131AB">
        <w:rPr>
          <w:rFonts w:ascii="Verdana" w:hAnsi="Verdana"/>
          <w:sz w:val="20"/>
          <w:szCs w:val="20"/>
          <w:lang w:val="cs-CZ"/>
        </w:rPr>
        <w:t xml:space="preserve">ůže být </w:t>
      </w:r>
      <w:r>
        <w:rPr>
          <w:rFonts w:ascii="Verdana" w:hAnsi="Verdana"/>
          <w:sz w:val="20"/>
          <w:szCs w:val="20"/>
          <w:lang w:val="cs-CZ"/>
        </w:rPr>
        <w:t xml:space="preserve">rychle vybrán pomocí tlačítka </w:t>
      </w:r>
      <w:r w:rsidRPr="00E131AB">
        <w:rPr>
          <w:rFonts w:ascii="Verdana" w:hAnsi="Verdana"/>
          <w:b/>
          <w:sz w:val="20"/>
          <w:szCs w:val="20"/>
          <w:lang w:val="cs-CZ"/>
        </w:rPr>
        <w:t>MODE</w:t>
      </w:r>
      <w:r>
        <w:rPr>
          <w:rFonts w:ascii="Verdana" w:hAnsi="Verdana"/>
          <w:sz w:val="20"/>
          <w:szCs w:val="20"/>
          <w:lang w:val="cs-CZ"/>
        </w:rPr>
        <w:t xml:space="preserve"> na monitoru a následně </w:t>
      </w:r>
      <w:r w:rsidRPr="00E131AB">
        <w:rPr>
          <w:rFonts w:ascii="Verdana" w:hAnsi="Verdana"/>
          <w:sz w:val="20"/>
          <w:szCs w:val="20"/>
          <w:lang w:val="cs-CZ"/>
        </w:rPr>
        <w:t>vhodně přejmenován např. na „</w:t>
      </w:r>
      <w:r>
        <w:rPr>
          <w:rFonts w:ascii="Verdana" w:hAnsi="Verdana"/>
          <w:b/>
          <w:sz w:val="20"/>
          <w:szCs w:val="20"/>
          <w:lang w:val="cs-CZ"/>
        </w:rPr>
        <w:t>WEB</w:t>
      </w:r>
      <w:r w:rsidRPr="00E131AB">
        <w:rPr>
          <w:rFonts w:ascii="Verdana" w:hAnsi="Verdana"/>
          <w:b/>
          <w:sz w:val="20"/>
          <w:szCs w:val="20"/>
          <w:lang w:val="cs-CZ"/>
        </w:rPr>
        <w:t>-</w:t>
      </w:r>
      <w:r>
        <w:rPr>
          <w:rFonts w:ascii="Verdana" w:hAnsi="Verdana"/>
          <w:b/>
          <w:sz w:val="20"/>
          <w:szCs w:val="20"/>
          <w:lang w:val="cs-CZ"/>
        </w:rPr>
        <w:t>6</w:t>
      </w:r>
      <w:r w:rsidRPr="00E131AB">
        <w:rPr>
          <w:rFonts w:ascii="Verdana" w:hAnsi="Verdana"/>
          <w:b/>
          <w:sz w:val="20"/>
          <w:szCs w:val="20"/>
          <w:lang w:val="cs-CZ"/>
        </w:rPr>
        <w:t>500K</w:t>
      </w:r>
      <w:r w:rsidRPr="00E131AB">
        <w:rPr>
          <w:rFonts w:ascii="Verdana" w:hAnsi="Verdana"/>
          <w:sz w:val="20"/>
          <w:szCs w:val="20"/>
          <w:lang w:val="cs-CZ"/>
        </w:rPr>
        <w:t>“</w:t>
      </w:r>
      <w:r>
        <w:rPr>
          <w:rFonts w:ascii="Verdana" w:hAnsi="Verdana"/>
          <w:sz w:val="20"/>
          <w:szCs w:val="20"/>
          <w:lang w:val="cs-CZ"/>
        </w:rPr>
        <w:t>.</w:t>
      </w:r>
    </w:p>
    <w:p w:rsidR="00C06CFE" w:rsidRDefault="00C971E8" w:rsidP="00C06CFE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4896" behindDoc="0" locked="0" layoutInCell="1" allowOverlap="1" wp14:anchorId="78EE06CB" wp14:editId="5E8788B7">
            <wp:simplePos x="0" y="0"/>
            <wp:positionH relativeFrom="column">
              <wp:posOffset>4191000</wp:posOffset>
            </wp:positionH>
            <wp:positionV relativeFrom="paragraph">
              <wp:posOffset>8890</wp:posOffset>
            </wp:positionV>
            <wp:extent cx="2037600" cy="1418400"/>
            <wp:effectExtent l="0" t="0" r="127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U_s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36D" w:rsidRDefault="00AD536D" w:rsidP="00C06CFE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Monitor v tomto režimu bude využíván hlavně pro zobrazování v internetových nebo systémových, které předpokládají barevný rozsah monitoru dle fotografického standarddu sRGB IEC61966-2.1– např. internetový prohlížeč Microsoft Internet Explorer nebo systémový prohlížeč fotografií Windows10, atd.</w:t>
      </w:r>
    </w:p>
    <w:p w:rsidR="00C06CFE" w:rsidRDefault="00C06CFE" w:rsidP="00C06CFE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C971E8" w:rsidRDefault="00C971E8" w:rsidP="00AD536D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AD536D" w:rsidRPr="00EA49DF" w:rsidRDefault="00AD536D" w:rsidP="00AD536D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Pokročilý </w:t>
      </w:r>
      <w:r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r</w:t>
      </w: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ežim práce s monitorem (s kalibrační sondou)</w:t>
      </w:r>
      <w:r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:</w:t>
      </w:r>
    </w:p>
    <w:p w:rsidR="00897B2C" w:rsidRPr="00235DC1" w:rsidRDefault="00DB425F" w:rsidP="00897B2C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125095</wp:posOffset>
            </wp:positionV>
            <wp:extent cx="1580515" cy="1325880"/>
            <wp:effectExtent l="0" t="0" r="635" b="762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2420_CN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E39" w:rsidRDefault="00013738" w:rsidP="00897B2C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bookmarkStart w:id="1" w:name="_Hlk8671339"/>
      <w:r>
        <w:rPr>
          <w:rFonts w:ascii="Verdana" w:hAnsi="Verdana"/>
          <w:sz w:val="20"/>
          <w:szCs w:val="20"/>
          <w:lang w:val="cs-CZ" w:eastAsia="cs-CZ"/>
        </w:rPr>
        <w:t>M</w:t>
      </w:r>
      <w:r w:rsidRPr="00235DC1">
        <w:rPr>
          <w:rFonts w:ascii="Verdana" w:hAnsi="Verdana"/>
          <w:sz w:val="20"/>
          <w:szCs w:val="20"/>
          <w:lang w:val="cs-CZ" w:eastAsia="cs-CZ"/>
        </w:rPr>
        <w:t>onitor C</w:t>
      </w:r>
      <w:r>
        <w:rPr>
          <w:rFonts w:ascii="Verdana" w:hAnsi="Verdana"/>
          <w:sz w:val="20"/>
          <w:szCs w:val="20"/>
          <w:lang w:val="cs-CZ" w:eastAsia="cs-CZ"/>
        </w:rPr>
        <w:t>S</w:t>
      </w:r>
      <w:r w:rsidRPr="00235DC1">
        <w:rPr>
          <w:rFonts w:ascii="Verdana" w:hAnsi="Verdana"/>
          <w:sz w:val="20"/>
          <w:szCs w:val="20"/>
          <w:lang w:val="cs-CZ" w:eastAsia="cs-CZ"/>
        </w:rPr>
        <w:t>2</w:t>
      </w:r>
      <w:r>
        <w:rPr>
          <w:rFonts w:ascii="Verdana" w:hAnsi="Verdana"/>
          <w:sz w:val="20"/>
          <w:szCs w:val="20"/>
          <w:lang w:val="cs-CZ" w:eastAsia="cs-CZ"/>
        </w:rPr>
        <w:t>4</w:t>
      </w:r>
      <w:r w:rsidR="00A145B6">
        <w:rPr>
          <w:rFonts w:ascii="Verdana" w:hAnsi="Verdana"/>
          <w:sz w:val="20"/>
          <w:szCs w:val="20"/>
          <w:lang w:val="cs-CZ" w:eastAsia="cs-CZ"/>
        </w:rPr>
        <w:t>1</w:t>
      </w:r>
      <w:r>
        <w:rPr>
          <w:rFonts w:ascii="Verdana" w:hAnsi="Verdana"/>
          <w:sz w:val="20"/>
          <w:szCs w:val="20"/>
          <w:lang w:val="cs-CZ" w:eastAsia="cs-CZ"/>
        </w:rPr>
        <w:t>0</w:t>
      </w:r>
      <w:r w:rsidRPr="00235DC1">
        <w:rPr>
          <w:rFonts w:ascii="Verdana" w:hAnsi="Verdana"/>
          <w:sz w:val="20"/>
          <w:szCs w:val="20"/>
          <w:lang w:val="cs-CZ" w:eastAsia="cs-CZ"/>
        </w:rPr>
        <w:t xml:space="preserve"> </w:t>
      </w:r>
      <w:r>
        <w:rPr>
          <w:rFonts w:ascii="Verdana" w:hAnsi="Verdana"/>
          <w:sz w:val="20"/>
          <w:szCs w:val="20"/>
          <w:lang w:val="cs-CZ" w:eastAsia="cs-CZ"/>
        </w:rPr>
        <w:t>umožňuje samozřejmě nadefinovat prakticky libovolné obrazové parametry s tím, že si je mohu kdykoliv ověřit měřením pomocí kalibrační sondy a vytvořit k nim vždy odpovídající ICC-profil monitoru, s kterým pak pracují fotografické editory a umožní tak zobrazovat barevně korektně fotografie dle různých fotografických standardů. Výhodou je široká škála podporovaných kalibračních senzorů samozřejmě včetně podpory všech integrovaných kalibračních senzorů v monitorech EIZO (řada „CG“).</w:t>
      </w:r>
      <w:bookmarkEnd w:id="1"/>
    </w:p>
    <w:p w:rsidR="007D52F8" w:rsidRPr="00607662" w:rsidRDefault="007D52F8" w:rsidP="00510176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607662" w:rsidRDefault="00607662" w:rsidP="007D52F8">
      <w:pPr>
        <w:pStyle w:val="Nadpis3"/>
        <w:rPr>
          <w:lang w:eastAsia="ja-JP"/>
        </w:rPr>
      </w:pPr>
    </w:p>
    <w:p w:rsidR="00582E6C" w:rsidRPr="00270586" w:rsidRDefault="00270586" w:rsidP="002B7F9A">
      <w:pPr>
        <w:pStyle w:val="Odstavecseseznamem"/>
        <w:spacing w:line="360" w:lineRule="atLeast"/>
        <w:ind w:left="0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Režim QCM pro sladění s domácí tiskárnou</w:t>
      </w:r>
      <w:r w:rsidR="00582E6C" w:rsidRPr="00270586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:</w:t>
      </w:r>
    </w:p>
    <w:p w:rsidR="00582E6C" w:rsidRDefault="00582E6C" w:rsidP="00582E6C">
      <w:pPr>
        <w:pStyle w:val="Nadpis3"/>
        <w:rPr>
          <w:b w:val="0"/>
          <w:sz w:val="20"/>
          <w:szCs w:val="20"/>
        </w:rPr>
      </w:pPr>
    </w:p>
    <w:p w:rsidR="00886C49" w:rsidRDefault="00886C49" w:rsidP="00886C49">
      <w:pPr>
        <w:spacing w:line="276" w:lineRule="auto"/>
        <w:ind w:firstLine="360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2755265" cy="2314575"/>
            <wp:effectExtent l="0" t="0" r="6985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S2420_QC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  <w:lang w:val="cs-CZ"/>
        </w:rPr>
        <w:t xml:space="preserve">K monitoru je možné zdarma stáhnout ze stránek společnosti EIZO – </w:t>
      </w:r>
      <w:hyperlink r:id="rId15" w:history="1">
        <w:r w:rsidRPr="00C73AF3">
          <w:rPr>
            <w:rStyle w:val="Hypertextovodkaz"/>
            <w:rFonts w:ascii="Verdana" w:hAnsi="Verdana"/>
            <w:sz w:val="20"/>
            <w:szCs w:val="20"/>
            <w:lang w:val="cs-CZ"/>
          </w:rPr>
          <w:t>www.eizo.cz</w:t>
        </w:r>
      </w:hyperlink>
      <w:r>
        <w:rPr>
          <w:rFonts w:ascii="Verdana" w:hAnsi="Verdana"/>
          <w:sz w:val="20"/>
          <w:szCs w:val="20"/>
          <w:lang w:val="cs-CZ"/>
        </w:rPr>
        <w:t xml:space="preserve"> program QCM = Quick Color Match, který umožňuje dosáhnout rychlého sladění barevného výstupu monitoru s barevným tiskem jedné z devíti podporovaných tiskáren EPSON nebo CANON. Tato technologie využívá možnosti automatického přepnutí monitoru do </w:t>
      </w:r>
      <w:r w:rsidR="002C2529">
        <w:rPr>
          <w:rFonts w:ascii="Verdana" w:hAnsi="Verdana"/>
          <w:sz w:val="20"/>
          <w:szCs w:val="20"/>
          <w:lang w:val="cs-CZ"/>
        </w:rPr>
        <w:t xml:space="preserve">široko-gamutového </w:t>
      </w:r>
      <w:r>
        <w:rPr>
          <w:rFonts w:ascii="Verdana" w:hAnsi="Verdana"/>
          <w:sz w:val="20"/>
          <w:szCs w:val="20"/>
          <w:lang w:val="cs-CZ"/>
        </w:rPr>
        <w:t xml:space="preserve">režimu </w:t>
      </w:r>
      <w:r w:rsidR="002C2529">
        <w:rPr>
          <w:rFonts w:ascii="Verdana" w:hAnsi="Verdana"/>
          <w:sz w:val="20"/>
          <w:szCs w:val="20"/>
          <w:lang w:val="cs-CZ"/>
        </w:rPr>
        <w:t>„</w:t>
      </w:r>
      <w:r>
        <w:rPr>
          <w:rFonts w:ascii="Verdana" w:hAnsi="Verdana"/>
          <w:sz w:val="20"/>
          <w:szCs w:val="20"/>
          <w:lang w:val="cs-CZ"/>
        </w:rPr>
        <w:t>AdobeRGB</w:t>
      </w:r>
      <w:r w:rsidR="002C2529">
        <w:rPr>
          <w:rFonts w:ascii="Verdana" w:hAnsi="Verdana"/>
          <w:sz w:val="20"/>
          <w:szCs w:val="20"/>
          <w:lang w:val="cs-CZ"/>
        </w:rPr>
        <w:t xml:space="preserve">“ </w:t>
      </w:r>
      <w:r>
        <w:rPr>
          <w:rFonts w:ascii="Verdana" w:hAnsi="Verdana"/>
          <w:sz w:val="20"/>
          <w:szCs w:val="20"/>
          <w:lang w:val="cs-CZ"/>
        </w:rPr>
        <w:t xml:space="preserve"> s automatickým nastavením bílého bodu (pokud je propojen s PC pomocí kabelu USB) a realizace tisku na podporovaných široko</w:t>
      </w:r>
      <w:r w:rsidR="002C2529">
        <w:rPr>
          <w:rFonts w:ascii="Verdana" w:hAnsi="Verdana"/>
          <w:sz w:val="20"/>
          <w:szCs w:val="20"/>
          <w:lang w:val="cs-CZ"/>
        </w:rPr>
        <w:t>-</w:t>
      </w:r>
      <w:r>
        <w:rPr>
          <w:rFonts w:ascii="Verdana" w:hAnsi="Verdana"/>
          <w:sz w:val="20"/>
          <w:szCs w:val="20"/>
          <w:lang w:val="cs-CZ"/>
        </w:rPr>
        <w:t>gamutových tiskárnách EPSON/CANON pomocí speciálních tiskových zásuvných modulů (tzv. Plug-in), které jsou přednastaveny tak, aby tisk přes ně proběhl vždy korekně, aniž by uživatel musel cokoliv nastavovat a mít nějaké hlubší znalosti ohledně správy barev (ColorManagementu) tiskáren.</w:t>
      </w:r>
    </w:p>
    <w:p w:rsidR="00992A30" w:rsidRDefault="00992A30" w:rsidP="00886C49">
      <w:pPr>
        <w:spacing w:line="276" w:lineRule="auto"/>
        <w:ind w:firstLine="360"/>
        <w:jc w:val="both"/>
        <w:rPr>
          <w:rFonts w:ascii="Verdana" w:hAnsi="Verdana"/>
          <w:sz w:val="20"/>
          <w:szCs w:val="20"/>
          <w:lang w:val="cs-CZ"/>
        </w:rPr>
      </w:pPr>
    </w:p>
    <w:p w:rsidR="002C2529" w:rsidRDefault="00992A30" w:rsidP="00992A30">
      <w:pPr>
        <w:spacing w:line="276" w:lineRule="auto"/>
        <w:ind w:firstLine="360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V případě tiskáren, které nejsou podporovány programem QCM, je pak možné nakalibrovat bílý bod monitoru dle charakteru světla, které dopadá na tiskový výstup velmi přesně pomocí programu ColorNavigator </w:t>
      </w:r>
      <w:r w:rsidR="002B7F9A">
        <w:rPr>
          <w:rFonts w:ascii="Verdana" w:hAnsi="Verdana"/>
          <w:sz w:val="20"/>
          <w:szCs w:val="20"/>
          <w:lang w:val="cs-CZ"/>
        </w:rPr>
        <w:t>7</w:t>
      </w:r>
      <w:r>
        <w:rPr>
          <w:rFonts w:ascii="Verdana" w:hAnsi="Verdana"/>
          <w:sz w:val="20"/>
          <w:szCs w:val="20"/>
          <w:lang w:val="cs-CZ"/>
        </w:rPr>
        <w:t xml:space="preserve">. (Kalibrační software EIZO ColorNavigator </w:t>
      </w:r>
      <w:r w:rsidR="002B7F9A">
        <w:rPr>
          <w:rFonts w:ascii="Verdana" w:hAnsi="Verdana"/>
          <w:sz w:val="20"/>
          <w:szCs w:val="20"/>
          <w:lang w:val="cs-CZ"/>
        </w:rPr>
        <w:t>7</w:t>
      </w:r>
      <w:r>
        <w:rPr>
          <w:rFonts w:ascii="Verdana" w:hAnsi="Verdana"/>
          <w:sz w:val="20"/>
          <w:szCs w:val="20"/>
          <w:lang w:val="cs-CZ"/>
        </w:rPr>
        <w:t xml:space="preserve"> řeší kalibrační úlohy pro tisk = simulace tiskových dat na monitoru = softproof)).</w:t>
      </w:r>
    </w:p>
    <w:p w:rsidR="00886C49" w:rsidRDefault="00886C49" w:rsidP="00992A30">
      <w:pPr>
        <w:spacing w:after="200" w:line="276" w:lineRule="auto"/>
        <w:rPr>
          <w:rFonts w:ascii="Verdana" w:hAnsi="Verdana"/>
          <w:sz w:val="20"/>
          <w:szCs w:val="20"/>
          <w:lang w:val="cs-CZ"/>
        </w:rPr>
      </w:pPr>
    </w:p>
    <w:p w:rsidR="007E524D" w:rsidRPr="00607662" w:rsidRDefault="007E524D" w:rsidP="007E524D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Snadné připojení „k čemukoliv“</w:t>
      </w:r>
    </w:p>
    <w:p w:rsidR="007E524D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 w:rsidRPr="001907C5">
        <w:rPr>
          <w:rFonts w:ascii="Verdana" w:hAnsi="Verdana"/>
          <w:sz w:val="20"/>
          <w:szCs w:val="20"/>
          <w:lang w:val="cs-CZ" w:eastAsia="cs-CZ"/>
        </w:rPr>
        <w:t>K bezproblémovému připojení moderních počítačů slouží vstupy 10-bit DP (DisplayPort), 8-bit DVI</w:t>
      </w:r>
      <w:r w:rsidRPr="001907C5">
        <w:rPr>
          <w:rFonts w:ascii="Verdana" w:hAnsi="Verdana"/>
          <w:sz w:val="20"/>
          <w:szCs w:val="20"/>
          <w:lang w:val="cs-CZ" w:eastAsia="cs-CZ"/>
        </w:rPr>
        <w:noBreakHyphen/>
        <w:t>D a nově též 10-bit</w:t>
      </w:r>
      <w:r>
        <w:rPr>
          <w:rFonts w:ascii="Verdana" w:hAnsi="Verdana"/>
          <w:sz w:val="20"/>
          <w:szCs w:val="20"/>
          <w:lang w:val="cs-CZ" w:eastAsia="cs-CZ"/>
        </w:rPr>
        <w:t xml:space="preserve"> a 12-bit </w:t>
      </w:r>
      <w:r w:rsidRPr="001907C5">
        <w:rPr>
          <w:rFonts w:ascii="Verdana" w:hAnsi="Verdana"/>
          <w:sz w:val="20"/>
          <w:szCs w:val="20"/>
          <w:lang w:val="cs-CZ" w:eastAsia="cs-CZ"/>
        </w:rPr>
        <w:t>HDMI, který je schopen navíc zpracovat nejen kódovaná RGB ale též YCbCr data až do rozlišení 1920x1080!</w:t>
      </w:r>
      <w:r>
        <w:rPr>
          <w:rFonts w:ascii="Verdana" w:hAnsi="Verdana"/>
          <w:sz w:val="20"/>
          <w:szCs w:val="20"/>
          <w:lang w:val="cs-CZ" w:eastAsia="cs-CZ"/>
        </w:rPr>
        <w:t xml:space="preserve"> </w:t>
      </w:r>
    </w:p>
    <w:p w:rsidR="007E524D" w:rsidRPr="001907C5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 xml:space="preserve">Uživatel může též využít klasické rozhraní DVI-D pro případ připojení monitoru ke starším PC. Monitor také umožňuje připojení dvou externích periférií pomocí rychlého rozhraní USB 3.0 a současné dobíjení dalšího zařízení přes třetí (dobíjecí) USB-port. </w:t>
      </w:r>
    </w:p>
    <w:p w:rsidR="007E524D" w:rsidRDefault="007E524D" w:rsidP="007E524D">
      <w:pPr>
        <w:spacing w:after="240"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 wp14:anchorId="24B5A375" wp14:editId="674C8BA1">
            <wp:simplePos x="0" y="0"/>
            <wp:positionH relativeFrom="column">
              <wp:posOffset>223520</wp:posOffset>
            </wp:positionH>
            <wp:positionV relativeFrom="paragraph">
              <wp:posOffset>278765</wp:posOffset>
            </wp:positionV>
            <wp:extent cx="3495600" cy="874800"/>
            <wp:effectExtent l="0" t="0" r="0" b="1905"/>
            <wp:wrapSquare wrapText="bothSides"/>
            <wp:docPr id="9" name="Obrázek 9" descr="conn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nector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24D" w:rsidRPr="00607662" w:rsidRDefault="007E524D" w:rsidP="007E524D">
      <w:pPr>
        <w:spacing w:after="240"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after="240"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Default="007E524D" w:rsidP="007E524D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B5480E" w:rsidRDefault="00B5480E" w:rsidP="00B5480E">
      <w:pPr>
        <w:pStyle w:val="Nadpis3"/>
        <w:rPr>
          <w:color w:val="333333"/>
          <w:sz w:val="24"/>
          <w:szCs w:val="24"/>
          <w:lang w:eastAsia="ja-JP"/>
        </w:rPr>
      </w:pPr>
      <w:r>
        <w:rPr>
          <w:lang w:eastAsia="ja-JP"/>
        </w:rPr>
        <w:t xml:space="preserve">Světelná nápověda funkcí </w:t>
      </w:r>
      <w:r w:rsidR="00C5654B">
        <w:rPr>
          <w:lang w:eastAsia="ja-JP"/>
        </w:rPr>
        <w:t xml:space="preserve">nad </w:t>
      </w:r>
      <w:r>
        <w:rPr>
          <w:lang w:eastAsia="ja-JP"/>
        </w:rPr>
        <w:t xml:space="preserve">ovládacími tlačítky </w:t>
      </w:r>
    </w:p>
    <w:p w:rsidR="00B5480E" w:rsidRDefault="00B5480E" w:rsidP="00B5480E">
      <w:pPr>
        <w:spacing w:line="276" w:lineRule="auto"/>
        <w:jc w:val="both"/>
        <w:outlineLvl w:val="2"/>
        <w:rPr>
          <w:rFonts w:ascii="Verdana" w:hAnsi="Verdana" w:cs="Arial"/>
          <w:color w:val="333333"/>
          <w:sz w:val="20"/>
          <w:szCs w:val="20"/>
          <w:lang w:val="cs-CZ" w:eastAsia="ja-JP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680" behindDoc="1" locked="0" layoutInCell="1" allowOverlap="1" wp14:anchorId="24543ED6" wp14:editId="4EFB59FA">
            <wp:simplePos x="0" y="0"/>
            <wp:positionH relativeFrom="column">
              <wp:posOffset>4445</wp:posOffset>
            </wp:positionH>
            <wp:positionV relativeFrom="paragraph">
              <wp:posOffset>131445</wp:posOffset>
            </wp:positionV>
            <wp:extent cx="28575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456" y="21409"/>
                <wp:lineTo x="21456" y="0"/>
                <wp:lineTo x="0" y="0"/>
              </wp:wrapPolygon>
            </wp:wrapTight>
            <wp:docPr id="17" name="Obrázek 17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tt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80E" w:rsidRPr="00B5480E" w:rsidRDefault="00B5480E" w:rsidP="00B5480E">
      <w:pPr>
        <w:spacing w:line="276" w:lineRule="auto"/>
        <w:jc w:val="both"/>
        <w:outlineLvl w:val="2"/>
        <w:rPr>
          <w:rFonts w:ascii="Verdana" w:hAnsi="Verdana" w:cs="Arial"/>
          <w:color w:val="333333"/>
          <w:sz w:val="20"/>
          <w:szCs w:val="20"/>
          <w:lang w:val="cs-CZ" w:eastAsia="ja-JP"/>
        </w:rPr>
      </w:pPr>
      <w:r w:rsidRPr="00B5480E">
        <w:rPr>
          <w:rFonts w:ascii="Verdana" w:hAnsi="Verdana" w:cs="Arial"/>
          <w:color w:val="333333"/>
          <w:sz w:val="20"/>
          <w:szCs w:val="20"/>
          <w:lang w:val="cs-CZ" w:eastAsia="ja-JP"/>
        </w:rPr>
        <w:t>Pro spoře osvětlené místnosti – jako jsou např. postprodukční studia, je monitor vybaven světelnou nápovědou</w:t>
      </w:r>
      <w:r>
        <w:rPr>
          <w:rFonts w:ascii="Verdana" w:hAnsi="Verdana" w:cs="Arial"/>
          <w:color w:val="333333"/>
          <w:sz w:val="20"/>
          <w:szCs w:val="20"/>
          <w:lang w:val="cs-CZ" w:eastAsia="ja-JP"/>
        </w:rPr>
        <w:t xml:space="preserve"> </w:t>
      </w:r>
      <w:r w:rsidRPr="00B5480E">
        <w:rPr>
          <w:rFonts w:ascii="Verdana" w:hAnsi="Verdana" w:cs="Arial"/>
          <w:color w:val="333333"/>
          <w:sz w:val="20"/>
          <w:szCs w:val="20"/>
          <w:lang w:val="cs-CZ" w:eastAsia="ja-JP"/>
        </w:rPr>
        <w:t xml:space="preserve">funkcí nad jednotlivými </w:t>
      </w:r>
      <w:r>
        <w:rPr>
          <w:rFonts w:ascii="Verdana" w:hAnsi="Verdana" w:cs="Arial"/>
          <w:color w:val="333333"/>
          <w:sz w:val="20"/>
          <w:szCs w:val="20"/>
          <w:lang w:val="cs-CZ" w:eastAsia="ja-JP"/>
        </w:rPr>
        <w:t xml:space="preserve">ovládacími </w:t>
      </w:r>
      <w:r w:rsidRPr="00B5480E">
        <w:rPr>
          <w:rFonts w:ascii="Verdana" w:hAnsi="Verdana" w:cs="Arial"/>
          <w:color w:val="333333"/>
          <w:sz w:val="20"/>
          <w:szCs w:val="20"/>
          <w:lang w:val="cs-CZ" w:eastAsia="ja-JP"/>
        </w:rPr>
        <w:t>tlačítky.</w:t>
      </w:r>
    </w:p>
    <w:p w:rsidR="00B5480E" w:rsidRDefault="00B5480E" w:rsidP="00B5480E">
      <w:pPr>
        <w:spacing w:line="360" w:lineRule="atLeast"/>
        <w:outlineLvl w:val="2"/>
        <w:rPr>
          <w:rFonts w:ascii="Verdana" w:hAnsi="Verdana" w:cs="Arial"/>
          <w:color w:val="333333"/>
          <w:sz w:val="20"/>
          <w:szCs w:val="20"/>
          <w:lang w:val="cs-CZ" w:eastAsia="ja-JP"/>
        </w:rPr>
      </w:pPr>
    </w:p>
    <w:p w:rsidR="00E96B0A" w:rsidRDefault="00E96B0A" w:rsidP="00F0234D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E96B0A" w:rsidRDefault="00E96B0A" w:rsidP="00F0234D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F0234D" w:rsidRPr="00607662" w:rsidRDefault="00F0234D" w:rsidP="00F0234D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Vynikající ergonomie – </w:t>
      </w:r>
      <w:r w:rsidR="00732266"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nový flexibilní stojan</w:t>
      </w:r>
    </w:p>
    <w:p w:rsidR="00A73F90" w:rsidRPr="00532515" w:rsidRDefault="00A73F90" w:rsidP="00A73F90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>S novým stojanem je možná snadná manipulace s 2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4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“ panelem za každých okolností a pro každého uživatele. Stojan podporuje výškové nastavení v rozmezí </w:t>
      </w:r>
      <w:r w:rsidR="0060368C">
        <w:rPr>
          <w:rFonts w:ascii="Verdana" w:eastAsia="Times New Roman" w:hAnsi="Verdana" w:cs="Arial"/>
          <w:sz w:val="20"/>
          <w:szCs w:val="20"/>
          <w:lang w:val="cs-CZ" w:eastAsia="cs-CZ"/>
        </w:rPr>
        <w:t>34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>-1</w:t>
      </w:r>
      <w:r w:rsidR="00211611">
        <w:rPr>
          <w:rFonts w:ascii="Verdana" w:eastAsia="Times New Roman" w:hAnsi="Verdana" w:cs="Arial"/>
          <w:sz w:val="20"/>
          <w:szCs w:val="20"/>
          <w:lang w:val="cs-CZ" w:eastAsia="cs-CZ"/>
        </w:rPr>
        <w:t>89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mm (tedy rozmezí až 1</w:t>
      </w:r>
      <w:r w:rsidR="00211611">
        <w:rPr>
          <w:rFonts w:ascii="Verdana" w:eastAsia="Times New Roman" w:hAnsi="Verdana" w:cs="Arial"/>
          <w:sz w:val="20"/>
          <w:szCs w:val="20"/>
          <w:lang w:val="cs-CZ" w:eastAsia="cs-CZ"/>
        </w:rPr>
        <w:t>55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 mm), dále natáčení o 344°, naklápění až o 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30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° a nakonec také ještě rotaci panelu o 90° - tedy otočení panelu do polohy “na výšku“ (funkce pivot) pro pohodlné prohlížení „dlouhých“ webových stránek. </w:t>
      </w:r>
    </w:p>
    <w:p w:rsidR="00F0234D" w:rsidRPr="00532515" w:rsidRDefault="00A96B51" w:rsidP="00532515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noProof/>
        </w:rPr>
        <w:drawing>
          <wp:inline distT="0" distB="0" distL="0" distR="0">
            <wp:extent cx="5759450" cy="1599565"/>
            <wp:effectExtent l="0" t="0" r="0" b="635"/>
            <wp:docPr id="2" name="Obrázek 2" descr="Ergonomic Stand for Comfort and Conven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gonomic Stand for Comfort and Conveni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4A" w:rsidRPr="00607662" w:rsidRDefault="001E634A" w:rsidP="00F023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Default="007E524D" w:rsidP="007E524D">
      <w:pPr>
        <w:pStyle w:val="Nadpis3"/>
        <w:rPr>
          <w:lang w:eastAsia="ja-JP"/>
        </w:rPr>
      </w:pPr>
    </w:p>
    <w:p w:rsidR="007E524D" w:rsidRPr="00607662" w:rsidRDefault="007E524D" w:rsidP="007E524D">
      <w:pPr>
        <w:pStyle w:val="Nadpis3"/>
        <w:rPr>
          <w:lang w:eastAsia="ja-JP"/>
        </w:rPr>
      </w:pPr>
      <w:r w:rsidRPr="00607662">
        <w:rPr>
          <w:lang w:eastAsia="ja-JP"/>
        </w:rPr>
        <w:t xml:space="preserve">EIZO-ASIC (Application Specific Integrated Circuit) </w:t>
      </w:r>
    </w:p>
    <w:p w:rsidR="007E524D" w:rsidRDefault="007E524D" w:rsidP="007E524D">
      <w:pPr>
        <w:spacing w:line="276" w:lineRule="auto"/>
        <w:jc w:val="both"/>
        <w:rPr>
          <w:lang w:val="cs-CZ" w:eastAsia="ja-JP"/>
        </w:rPr>
      </w:pPr>
    </w:p>
    <w:p w:rsidR="007E524D" w:rsidRPr="00AE6036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ja-JP"/>
        </w:rPr>
      </w:pPr>
      <w:r w:rsidRPr="00235DC1">
        <w:rPr>
          <w:rFonts w:ascii="Verdana" w:hAnsi="Verdana"/>
          <w:sz w:val="20"/>
          <w:szCs w:val="20"/>
          <w:lang w:val="cs-CZ" w:eastAsia="ja-JP"/>
        </w:rPr>
        <w:t xml:space="preserve">Všechny modely nejvyšší řady EIZO ColorEdge (CS/CX a CG) jsou vybaveny speciálními obrazovými procesory EIZO, v jejichž dlouhodobém a pečlivém vývoji je „ukryto“ tajemství precizní barevné/černobílé reprodukce výsledného obrazu, která je schopná rozlišit i velmi blízké barevné odstíny. </w:t>
      </w:r>
      <w:r w:rsidRPr="00AE6036">
        <w:rPr>
          <w:rFonts w:ascii="Verdana" w:hAnsi="Verdana"/>
          <w:sz w:val="20"/>
          <w:szCs w:val="20"/>
          <w:lang w:val="cs-CZ" w:eastAsia="ja-JP"/>
        </w:rPr>
        <w:t>Speciální matematické algoritmny řeší pomocí EIZEM vyvinutých procesorů pracujících s vysokou přesností (16-bit LUT tabulky pro korekci obrazových dat) přenos barevného obrazu od jeho vstupní části (3x8-bit nebo 3x10-bit RGB video signál) až po jeho výstup na vlastní obrazovku (LCD-panel).</w:t>
      </w:r>
    </w:p>
    <w:p w:rsidR="007E524D" w:rsidRPr="00607662" w:rsidRDefault="007E524D" w:rsidP="007E524D">
      <w:pPr>
        <w:pStyle w:val="Normlnweb"/>
        <w:rPr>
          <w:rFonts w:ascii="Arial" w:hAnsi="Arial" w:cs="Arial"/>
          <w:color w:val="333333"/>
          <w:sz w:val="21"/>
          <w:szCs w:val="21"/>
          <w:lang w:eastAsia="ja-JP"/>
        </w:rPr>
      </w:pPr>
      <w:r w:rsidRPr="00607662"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60800" behindDoc="1" locked="0" layoutInCell="1" allowOverlap="1" wp14:anchorId="3D4A0375" wp14:editId="5B737AD7">
            <wp:simplePos x="0" y="0"/>
            <wp:positionH relativeFrom="column">
              <wp:posOffset>-3810</wp:posOffset>
            </wp:positionH>
            <wp:positionV relativeFrom="paragraph">
              <wp:posOffset>83185</wp:posOffset>
            </wp:positionV>
            <wp:extent cx="4010660" cy="1468755"/>
            <wp:effectExtent l="0" t="0" r="8890" b="0"/>
            <wp:wrapTight wrapText="bothSides">
              <wp:wrapPolygon edited="0">
                <wp:start x="0" y="0"/>
                <wp:lineTo x="0" y="21292"/>
                <wp:lineTo x="21545" y="21292"/>
                <wp:lineTo x="21545" y="0"/>
                <wp:lineTo x="0" y="0"/>
              </wp:wrapPolygon>
            </wp:wrapTight>
            <wp:docPr id="11" name="Obrázek 11" descr="AS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IC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662">
        <w:rPr>
          <w:rFonts w:ascii="Arial" w:hAnsi="Arial" w:cs="Arial"/>
          <w:color w:val="333333"/>
          <w:sz w:val="21"/>
          <w:szCs w:val="21"/>
          <w:lang w:eastAsia="ja-JP"/>
        </w:rPr>
        <w:t xml:space="preserve">  </w:t>
      </w: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Default="007E524D" w:rsidP="007E524D">
      <w:pPr>
        <w:pStyle w:val="Nadpis3"/>
        <w:rPr>
          <w:lang w:eastAsia="ja-JP"/>
        </w:rPr>
      </w:pPr>
    </w:p>
    <w:p w:rsidR="007E524D" w:rsidRDefault="007E524D" w:rsidP="007E524D">
      <w:pPr>
        <w:pStyle w:val="Nadpis3"/>
        <w:rPr>
          <w:lang w:eastAsia="ja-JP"/>
        </w:rPr>
      </w:pPr>
    </w:p>
    <w:p w:rsidR="007E524D" w:rsidRPr="00607662" w:rsidRDefault="007E524D" w:rsidP="007E524D">
      <w:pPr>
        <w:pStyle w:val="Nadpis3"/>
        <w:rPr>
          <w:lang w:eastAsia="ja-JP"/>
        </w:rPr>
      </w:pPr>
      <w:r w:rsidRPr="00607662">
        <w:rPr>
          <w:lang w:eastAsia="ja-JP"/>
        </w:rPr>
        <w:t xml:space="preserve">Individuální kalibrace každého monitoru řady ColorEdge </w:t>
      </w:r>
    </w:p>
    <w:p w:rsidR="007E524D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</w:p>
    <w:p w:rsidR="007E524D" w:rsidRPr="00897B2C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 w:rsidRPr="00897B2C">
        <w:rPr>
          <w:rFonts w:ascii="Verdana" w:hAnsi="Verdana"/>
          <w:noProof/>
          <w:color w:val="333333"/>
          <w:sz w:val="20"/>
          <w:szCs w:val="20"/>
          <w:lang w:val="cs-CZ" w:eastAsia="cs-CZ"/>
        </w:rPr>
        <w:drawing>
          <wp:anchor distT="0" distB="0" distL="114300" distR="114300" simplePos="0" relativeHeight="251658752" behindDoc="1" locked="0" layoutInCell="1" allowOverlap="1" wp14:anchorId="108FE86E" wp14:editId="7BD484EC">
            <wp:simplePos x="0" y="0"/>
            <wp:positionH relativeFrom="column">
              <wp:posOffset>3681095</wp:posOffset>
            </wp:positionH>
            <wp:positionV relativeFrom="paragraph">
              <wp:posOffset>12700</wp:posOffset>
            </wp:positionV>
            <wp:extent cx="207645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402" y="21158"/>
                <wp:lineTo x="21402" y="0"/>
                <wp:lineTo x="0" y="0"/>
              </wp:wrapPolygon>
            </wp:wrapTight>
            <wp:docPr id="13" name="Obrázek 13" descr="Factory adjus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tory adjust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B2C">
        <w:rPr>
          <w:rFonts w:ascii="Verdana" w:hAnsi="Verdana"/>
          <w:sz w:val="20"/>
          <w:szCs w:val="20"/>
          <w:lang w:val="cs-CZ" w:eastAsia="cs-CZ"/>
        </w:rPr>
        <w:t>Každý jednotlivý kus modelové řady ColorEdge (CS/CX a CG) je individuálně kalibrován pomocí přesných kalibračních sond ještě předtím, než opustí výrobní linku EIZO.</w:t>
      </w:r>
    </w:p>
    <w:p w:rsidR="007E524D" w:rsidRPr="00897B2C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 w:rsidRPr="00897B2C">
        <w:rPr>
          <w:rFonts w:ascii="Verdana" w:hAnsi="Verdana"/>
          <w:sz w:val="20"/>
          <w:szCs w:val="20"/>
          <w:lang w:val="cs-CZ" w:eastAsia="cs-CZ"/>
        </w:rPr>
        <w:t xml:space="preserve">Tím jsou zaručeny minimální výrobní odchylky mezi jednotlivými vyrobenými kusy </w:t>
      </w:r>
      <w:r>
        <w:rPr>
          <w:rFonts w:ascii="Verdana" w:hAnsi="Verdana"/>
          <w:sz w:val="20"/>
          <w:szCs w:val="20"/>
          <w:lang w:val="cs-CZ" w:eastAsia="cs-CZ"/>
        </w:rPr>
        <w:t>a tedy snadná použitelnost „generických“ (</w:t>
      </w:r>
      <w:r w:rsidRPr="00897B2C">
        <w:rPr>
          <w:rFonts w:ascii="Verdana" w:hAnsi="Verdana"/>
          <w:sz w:val="20"/>
          <w:szCs w:val="20"/>
          <w:lang w:val="cs-CZ" w:eastAsia="cs-CZ"/>
        </w:rPr>
        <w:t>továrních průměrovaných) barevných profilů jednotlivých modelů.</w:t>
      </w:r>
    </w:p>
    <w:p w:rsidR="007E524D" w:rsidRDefault="007E524D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E524D" w:rsidRPr="00607662" w:rsidRDefault="007E524D" w:rsidP="007E524D">
      <w:pPr>
        <w:pStyle w:val="Nadpis3"/>
        <w:rPr>
          <w:lang w:eastAsia="ja-JP"/>
        </w:rPr>
      </w:pPr>
      <w:r>
        <w:rPr>
          <w:lang w:eastAsia="ja-JP"/>
        </w:rPr>
        <w:t>Nulová tolerance vadných pixelů</w:t>
      </w:r>
      <w:r w:rsidRPr="00607662">
        <w:rPr>
          <w:lang w:eastAsia="ja-JP"/>
        </w:rPr>
        <w:t xml:space="preserve"> </w:t>
      </w:r>
    </w:p>
    <w:p w:rsidR="007E524D" w:rsidRDefault="007E524D" w:rsidP="007E524D">
      <w:pPr>
        <w:spacing w:line="276" w:lineRule="auto"/>
        <w:jc w:val="both"/>
        <w:rPr>
          <w:rFonts w:ascii="Verdana" w:hAnsi="Verdana"/>
          <w:sz w:val="20"/>
          <w:szCs w:val="20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 wp14:anchorId="22FC3E15" wp14:editId="41E67848">
            <wp:simplePos x="0" y="0"/>
            <wp:positionH relativeFrom="column">
              <wp:posOffset>-5080</wp:posOffset>
            </wp:positionH>
            <wp:positionV relativeFrom="paragraph">
              <wp:posOffset>173355</wp:posOffset>
            </wp:positionV>
            <wp:extent cx="856800" cy="856800"/>
            <wp:effectExtent l="0" t="0" r="635" b="635"/>
            <wp:wrapSquare wrapText="bothSides"/>
            <wp:docPr id="18" name="Obrázek 18" descr="Zero bright po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ro bright polic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24D" w:rsidRDefault="007E524D" w:rsidP="007E524D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cs-CZ" w:eastAsia="cs-CZ"/>
        </w:rPr>
      </w:pPr>
      <w:r>
        <w:rPr>
          <w:rFonts w:ascii="Verdana" w:hAnsi="Verdana"/>
          <w:sz w:val="20"/>
          <w:szCs w:val="20"/>
          <w:lang w:val="cs-CZ" w:eastAsia="cs-CZ"/>
        </w:rPr>
        <w:t>EIZO zaručuje nulovou toleranci vadných obrazových pixelů nebo subpixelů. Při zjištění vadných pixelů/subpixelů do šesti měsíců od data prodeje má uživatel právo požadovat výměnu nebo výraznou slevu zakoupeného monitoru.</w:t>
      </w:r>
    </w:p>
    <w:p w:rsidR="007E524D" w:rsidRPr="001907C5" w:rsidRDefault="007E524D" w:rsidP="007E524D">
      <w:p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cs-CZ" w:eastAsia="cs-CZ"/>
        </w:rPr>
      </w:pPr>
    </w:p>
    <w:p w:rsidR="007E524D" w:rsidRDefault="007E524D" w:rsidP="000E5A84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EE75AE" w:rsidRDefault="00EE75AE" w:rsidP="000E5A84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EE75AE" w:rsidRDefault="00EE75AE" w:rsidP="00EE75AE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398780</wp:posOffset>
            </wp:positionV>
            <wp:extent cx="1056005" cy="719455"/>
            <wp:effectExtent l="0" t="0" r="0" b="4445"/>
            <wp:wrapSquare wrapText="bothSides"/>
            <wp:docPr id="10" name="Obrázek 10" descr="5-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5-yea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5-letá záruka</w:t>
      </w:r>
    </w:p>
    <w:p w:rsidR="00EE75AE" w:rsidRDefault="00EE75AE" w:rsidP="00EE75AE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Díky vysoké kvalitě všech komponentů použitých při výrobě monitoru poskytuje výrobce na tento model záruku </w:t>
      </w:r>
      <w:r>
        <w:rPr>
          <w:rFonts w:ascii="Verdana" w:eastAsia="Times New Roman" w:hAnsi="Verdana" w:cs="Times New Roman"/>
          <w:b/>
          <w:sz w:val="20"/>
          <w:szCs w:val="20"/>
          <w:lang w:val="cs-CZ" w:eastAsia="cs-CZ"/>
        </w:rPr>
        <w:t>5 let</w:t>
      </w:r>
      <w:r>
        <w:rPr>
          <w:rFonts w:ascii="Verdana" w:eastAsia="Times New Roman" w:hAnsi="Verdana" w:cs="Times New Roman"/>
          <w:sz w:val="20"/>
          <w:szCs w:val="20"/>
          <w:lang w:val="cs-CZ" w:eastAsia="cs-CZ"/>
        </w:rPr>
        <w:t xml:space="preserve"> a to včetně záruky na LCD-panela jeho podsvětlovací systém.</w:t>
      </w:r>
    </w:p>
    <w:p w:rsidR="007E524D" w:rsidRDefault="007E524D" w:rsidP="000E5A84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EE75AE" w:rsidRDefault="00EE75AE" w:rsidP="000E5A84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EE75AE" w:rsidRDefault="00EE75AE" w:rsidP="000E5A84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</w:p>
    <w:p w:rsidR="000E5A84" w:rsidRPr="00607662" w:rsidRDefault="000E5A84" w:rsidP="000E5A84">
      <w:pPr>
        <w:spacing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</w:pPr>
      <w:r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Profesionální fotografické stínítko </w:t>
      </w:r>
      <w:r w:rsidR="00C5654B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 xml:space="preserve">jako volitelné příslušenství </w:t>
      </w:r>
      <w:r w:rsidRPr="00607662">
        <w:rPr>
          <w:rFonts w:ascii="Arial" w:eastAsia="Times New Roman" w:hAnsi="Arial" w:cs="Arial"/>
          <w:b/>
          <w:bCs/>
          <w:sz w:val="32"/>
          <w:szCs w:val="32"/>
          <w:lang w:val="cs-CZ" w:eastAsia="cs-CZ"/>
        </w:rPr>
        <w:t>!</w:t>
      </w:r>
    </w:p>
    <w:p w:rsidR="000E5A84" w:rsidRPr="00532515" w:rsidRDefault="000E5A84" w:rsidP="00532515">
      <w:pPr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607662">
        <w:rPr>
          <w:rFonts w:ascii="Arial" w:hAnsi="Arial" w:cs="Arial"/>
          <w:noProof/>
          <w:color w:val="333333"/>
          <w:sz w:val="21"/>
          <w:szCs w:val="21"/>
          <w:lang w:val="cs-CZ" w:eastAsia="cs-CZ"/>
        </w:rPr>
        <w:drawing>
          <wp:anchor distT="0" distB="0" distL="114300" distR="114300" simplePos="0" relativeHeight="251653632" behindDoc="1" locked="0" layoutInCell="1" allowOverlap="1" wp14:anchorId="72D19108" wp14:editId="6CB5DC36">
            <wp:simplePos x="0" y="0"/>
            <wp:positionH relativeFrom="column">
              <wp:posOffset>-61595</wp:posOffset>
            </wp:positionH>
            <wp:positionV relativeFrom="paragraph">
              <wp:posOffset>190500</wp:posOffset>
            </wp:positionV>
            <wp:extent cx="14287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12" y="21424"/>
                <wp:lineTo x="21312" y="0"/>
                <wp:lineTo x="0" y="0"/>
              </wp:wrapPolygon>
            </wp:wrapTight>
            <wp:docPr id="16" name="Obrázek 16" descr="C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662">
        <w:rPr>
          <w:rFonts w:ascii="Arial" w:eastAsia="Times New Roman" w:hAnsi="Arial" w:cs="Arial"/>
          <w:sz w:val="20"/>
          <w:szCs w:val="20"/>
          <w:lang w:val="cs-CZ" w:eastAsia="cs-CZ"/>
        </w:rPr>
        <w:br/>
      </w:r>
      <w:r w:rsidR="00617B63"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>K modelu C</w:t>
      </w:r>
      <w:r w:rsidR="00047173">
        <w:rPr>
          <w:rFonts w:ascii="Verdana" w:eastAsia="Times New Roman" w:hAnsi="Verdana" w:cs="Arial"/>
          <w:sz w:val="20"/>
          <w:szCs w:val="20"/>
          <w:lang w:val="cs-CZ" w:eastAsia="cs-CZ"/>
        </w:rPr>
        <w:t>S</w:t>
      </w:r>
      <w:r w:rsidR="00617B63"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>2</w:t>
      </w:r>
      <w:r w:rsidR="00CC04AC">
        <w:rPr>
          <w:rFonts w:ascii="Verdana" w:eastAsia="Times New Roman" w:hAnsi="Verdana" w:cs="Arial"/>
          <w:sz w:val="20"/>
          <w:szCs w:val="20"/>
          <w:lang w:val="cs-CZ" w:eastAsia="cs-CZ"/>
        </w:rPr>
        <w:t>4</w:t>
      </w:r>
      <w:r w:rsidR="00A145B6">
        <w:rPr>
          <w:rFonts w:ascii="Verdana" w:eastAsia="Times New Roman" w:hAnsi="Verdana" w:cs="Arial"/>
          <w:sz w:val="20"/>
          <w:szCs w:val="20"/>
          <w:lang w:val="cs-CZ" w:eastAsia="cs-CZ"/>
        </w:rPr>
        <w:t>1</w:t>
      </w:r>
      <w:r w:rsidR="00047173">
        <w:rPr>
          <w:rFonts w:ascii="Verdana" w:eastAsia="Times New Roman" w:hAnsi="Verdana" w:cs="Arial"/>
          <w:sz w:val="20"/>
          <w:szCs w:val="20"/>
          <w:lang w:val="cs-CZ" w:eastAsia="cs-CZ"/>
        </w:rPr>
        <w:t>0</w:t>
      </w:r>
      <w:r w:rsidR="00617B63"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lze 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také </w:t>
      </w:r>
      <w:r w:rsidR="00617B63"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přiobjednat </w:t>
      </w:r>
      <w:r w:rsidRPr="00532515">
        <w:rPr>
          <w:rFonts w:ascii="Verdana" w:eastAsia="Times New Roman" w:hAnsi="Verdana" w:cs="Arial"/>
          <w:sz w:val="20"/>
          <w:szCs w:val="20"/>
          <w:lang w:val="cs-CZ" w:eastAsia="cs-CZ"/>
        </w:rPr>
        <w:t>profesionální fotografické stínítko, které zabraňuje nežádoucím vedlejším odrazům okolního světla na obrazovou plochu monitoru.</w:t>
      </w:r>
    </w:p>
    <w:p w:rsidR="000E5A84" w:rsidRPr="00607662" w:rsidRDefault="000E5A84" w:rsidP="000E5A84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0E5A84" w:rsidRPr="00607662" w:rsidRDefault="000E5A84" w:rsidP="000E5A84">
      <w:pPr>
        <w:spacing w:line="360" w:lineRule="atLeast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3B3405" w:rsidRDefault="003B3405" w:rsidP="00BA129B">
      <w:pPr>
        <w:spacing w:line="276" w:lineRule="auto"/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</w:pPr>
    </w:p>
    <w:p w:rsidR="003B3405" w:rsidRDefault="003B3405" w:rsidP="00BA129B">
      <w:pPr>
        <w:spacing w:line="276" w:lineRule="auto"/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</w:pPr>
    </w:p>
    <w:p w:rsidR="003B3405" w:rsidRDefault="003B3405" w:rsidP="00BA129B">
      <w:pPr>
        <w:spacing w:line="276" w:lineRule="auto"/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</w:pPr>
    </w:p>
    <w:p w:rsidR="00A257BF" w:rsidRDefault="00F0234D" w:rsidP="003B3405">
      <w:pPr>
        <w:spacing w:after="200" w:line="276" w:lineRule="auto"/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</w:pPr>
      <w:r w:rsidRPr="007E524D">
        <w:rPr>
          <w:rFonts w:ascii="Verdana" w:eastAsia="Times New Roman" w:hAnsi="Verdana" w:cs="Arial"/>
          <w:b/>
          <w:bCs/>
          <w:sz w:val="24"/>
          <w:szCs w:val="24"/>
          <w:lang w:val="cs-CZ" w:eastAsia="cs-CZ"/>
        </w:rPr>
        <w:t>Parametry a specifikace:</w:t>
      </w:r>
      <w:r w:rsidRPr="007E524D">
        <w:rPr>
          <w:rFonts w:ascii="Verdana" w:eastAsia="Times New Roman" w:hAnsi="Verdana" w:cs="Arial"/>
          <w:sz w:val="24"/>
          <w:szCs w:val="24"/>
          <w:lang w:val="cs-CZ" w:eastAsia="cs-CZ"/>
        </w:rPr>
        <w:br/>
      </w:r>
    </w:p>
    <w:p w:rsidR="00BA129B" w:rsidRPr="003B3405" w:rsidRDefault="00F0234D" w:rsidP="003B3405">
      <w:pPr>
        <w:spacing w:after="200" w:line="276" w:lineRule="auto"/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Obrazovka: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Technologie / podsvětlení: IPS / LED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Povrch: polomatná vrstva s nulovým třpytem a s tvrzeným povrchem 3H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Úhlopříčka: 2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4.1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" (6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1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cm)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Rozlišení: 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1.920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x 1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.200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Velikost bodu: 0,2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70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mm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Poměr stran: 16: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10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Doba odezvy: 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>1</w:t>
      </w:r>
      <w:r w:rsidR="00A96B51">
        <w:rPr>
          <w:rFonts w:ascii="Verdana" w:eastAsia="Times New Roman" w:hAnsi="Verdana" w:cs="Arial"/>
          <w:sz w:val="20"/>
          <w:szCs w:val="20"/>
          <w:lang w:val="cs-CZ" w:eastAsia="cs-CZ"/>
        </w:rPr>
        <w:t>4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>.0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ms (G-G)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Kontrast (statický): 1.000:1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Pozorovací úhly (horizontálně / vertikálně): 178° / 178°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Jas: 3</w:t>
      </w:r>
      <w:r w:rsidR="00A96B51">
        <w:rPr>
          <w:rFonts w:ascii="Verdana" w:eastAsia="Times New Roman" w:hAnsi="Verdana" w:cs="Arial"/>
          <w:sz w:val="20"/>
          <w:szCs w:val="20"/>
          <w:lang w:val="cs-CZ" w:eastAsia="cs-CZ"/>
        </w:rPr>
        <w:t>0</w:t>
      </w:r>
      <w:r w:rsidR="00BA129B">
        <w:rPr>
          <w:rFonts w:ascii="Verdana" w:eastAsia="Times New Roman" w:hAnsi="Verdana" w:cs="Arial"/>
          <w:sz w:val="20"/>
          <w:szCs w:val="20"/>
          <w:lang w:val="cs-CZ" w:eastAsia="cs-CZ"/>
        </w:rPr>
        <w:t>0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cd/m2</w:t>
      </w:r>
      <w:r w:rsidR="00252947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  <w:r w:rsidR="0025294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(min. </w:t>
      </w:r>
      <w:r w:rsidR="00252947">
        <w:rPr>
          <w:rFonts w:ascii="Verdana" w:eastAsia="Times New Roman" w:hAnsi="Verdana" w:cs="Arial"/>
          <w:sz w:val="20"/>
          <w:szCs w:val="20"/>
          <w:lang w:val="cs-CZ" w:eastAsia="cs-CZ"/>
        </w:rPr>
        <w:t>10</w:t>
      </w:r>
      <w:r w:rsidR="0025294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cd/m2</w:t>
      </w:r>
      <w:r w:rsidR="00252947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pomocí ColorNavigatoru, nebo 40 cd/m2 pomocí OSD</w:t>
      </w:r>
      <w:r w:rsidR="0025294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)</w:t>
      </w:r>
    </w:p>
    <w:p w:rsidR="00BA129B" w:rsidRPr="00AB2CF3" w:rsidRDefault="00BA129B" w:rsidP="00BA129B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Doporučovaný jas: 120 cd/m2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Barevný rozsah: 100% pokrytí sRGB IEC61966-2.1 a 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ISO-coated/US Web-coated a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9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9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% pokrytí AdobeRGB (1998)</w:t>
      </w:r>
    </w:p>
    <w:p w:rsidR="00BA129B" w:rsidRPr="00AB2CF3" w:rsidRDefault="00BA129B" w:rsidP="00BA129B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Počet barev: 1 mld. (DP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1.1a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-10-bit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nebo HDMI 1.3b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)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,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16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.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7 milionu (DVI-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D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vstup)</w:t>
      </w:r>
    </w:p>
    <w:p w:rsidR="00BA129B" w:rsidRPr="00AB2CF3" w:rsidRDefault="00BA129B" w:rsidP="00BA129B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Gamma korekce: 16-bit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LUT</w:t>
      </w:r>
    </w:p>
    <w:p w:rsidR="00106AF5" w:rsidRPr="00AB2CF3" w:rsidRDefault="00F0234D" w:rsidP="00AB2CF3">
      <w:pPr>
        <w:spacing w:line="276" w:lineRule="auto"/>
        <w:rPr>
          <w:rFonts w:ascii="Verdana" w:hAnsi="Verdana" w:cs="Arial"/>
          <w:color w:val="333333"/>
          <w:sz w:val="20"/>
          <w:szCs w:val="20"/>
          <w:lang w:val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106AF5"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Preset Modes</w:t>
      </w:r>
      <w:r w:rsidR="002E1ED5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 xml:space="preserve"> (</w:t>
      </w:r>
      <w:r w:rsidR="00A96B51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3</w:t>
      </w:r>
      <w:r w:rsidR="002E1ED5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)</w:t>
      </w:r>
      <w:r w:rsidR="00106AF5"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: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B44C37">
        <w:rPr>
          <w:rFonts w:ascii="Verdana" w:eastAsia="Times New Roman" w:hAnsi="Verdana" w:cs="Arial"/>
          <w:sz w:val="20"/>
          <w:szCs w:val="20"/>
          <w:lang w:val="cs-CZ" w:eastAsia="cs-CZ"/>
        </w:rPr>
        <w:t>Custom</w:t>
      </w:r>
      <w:r w:rsid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, 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sRGB, </w:t>
      </w:r>
      <w:r w:rsidR="00AB2CF3">
        <w:rPr>
          <w:rFonts w:ascii="Verdana" w:eastAsia="Times New Roman" w:hAnsi="Verdana" w:cs="Arial"/>
          <w:sz w:val="20"/>
          <w:szCs w:val="20"/>
          <w:lang w:val="cs-CZ" w:eastAsia="cs-CZ"/>
        </w:rPr>
        <w:t>Calibration</w:t>
      </w:r>
    </w:p>
    <w:p w:rsidR="00106AF5" w:rsidRPr="00AB2CF3" w:rsidRDefault="00106AF5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</w:p>
    <w:p w:rsidR="00106AF5" w:rsidRPr="00AB2CF3" w:rsidRDefault="00106AF5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Zvláštní funkce &amp; speciální vlastnosti: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3D4CB2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Režim „Paper“ =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s</w:t>
      </w:r>
      <w:r w:rsidR="003D4CB2">
        <w:rPr>
          <w:rFonts w:ascii="Verdana" w:eastAsia="Times New Roman" w:hAnsi="Verdana" w:cs="Arial"/>
          <w:sz w:val="20"/>
          <w:szCs w:val="20"/>
          <w:lang w:val="cs-CZ" w:eastAsia="cs-CZ"/>
        </w:rPr>
        <w:t>imulace „čtecího“ zařízení</w:t>
      </w:r>
    </w:p>
    <w:p w:rsidR="00573AC4" w:rsidRPr="00AB2CF3" w:rsidRDefault="00573AC4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DUE – Digital Uniformity Equalizer</w:t>
      </w:r>
      <w:r w:rsidR="008C44A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(homogenita nezávislá na nast.jasu a bílém bodu)</w:t>
      </w:r>
    </w:p>
    <w:p w:rsidR="00573AC4" w:rsidRPr="00AB2CF3" w:rsidRDefault="00573AC4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Kompenzace teplotního driftu</w:t>
      </w:r>
    </w:p>
    <w:p w:rsidR="008C44A5" w:rsidRPr="00AB2CF3" w:rsidRDefault="008C44A5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HDMI vstup s automatickou I/P-konverzí pro prokládané (interlaced) videosignály </w:t>
      </w:r>
    </w:p>
    <w:p w:rsidR="002E1ED5" w:rsidRDefault="002E1ED5" w:rsidP="002E1ED5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HDMI vstup 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ver. 1.3b s podporou 10-bit. videosignálu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</w:p>
    <w:p w:rsidR="002E1ED5" w:rsidRPr="00AB2CF3" w:rsidRDefault="002E1ED5" w:rsidP="002E1ED5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I/P-konverze 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– automatická konverze prokládaného signálu na neprokládaný (HDMI-vst.)</w:t>
      </w:r>
    </w:p>
    <w:p w:rsidR="002E1ED5" w:rsidRPr="00AB2CF3" w:rsidRDefault="002E1ED5" w:rsidP="002E1ED5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t>Licence pro profesionální kalibrační software ColorNavigator 6.x a ColorNavigator NX</w:t>
      </w:r>
    </w:p>
    <w:p w:rsidR="002E1ED5" w:rsidRDefault="00F0234D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Konektory: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1x DisplayPort </w:t>
      </w:r>
      <w:r w:rsidR="002E1ED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1.1a 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– 8-bit/10-bit</w:t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s podporou kódovaného videosignálu HDCP</w:t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1x DVI-</w:t>
      </w:r>
      <w:r w:rsidR="000D3BDA">
        <w:rPr>
          <w:rFonts w:ascii="Verdana" w:eastAsia="Times New Roman" w:hAnsi="Verdana" w:cs="Arial"/>
          <w:sz w:val="20"/>
          <w:szCs w:val="20"/>
          <w:lang w:val="cs-CZ" w:eastAsia="cs-CZ"/>
        </w:rPr>
        <w:t>D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s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 podporou kódovaného videosignálu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HDCP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1x HDMI </w:t>
      </w:r>
      <w:r w:rsidR="002E1ED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1.3b </w:t>
      </w:r>
      <w:r w:rsidR="002E1ED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– 8-bit/10-bit</w:t>
      </w:r>
      <w:r w:rsidR="00A257BF">
        <w:rPr>
          <w:rFonts w:ascii="Verdana" w:eastAsia="Times New Roman" w:hAnsi="Verdana" w:cs="Arial"/>
          <w:sz w:val="20"/>
          <w:szCs w:val="20"/>
          <w:lang w:val="cs-CZ" w:eastAsia="cs-CZ"/>
        </w:rPr>
        <w:t>/12-bit</w:t>
      </w:r>
      <w:r w:rsidR="002E1ED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s podporou kódovaného videosignálu HDCP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  <w:r w:rsidR="002E1ED5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a s podporou signálů 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RGB</w:t>
      </w:r>
      <w:r w:rsidR="002E1ED5">
        <w:rPr>
          <w:rFonts w:ascii="Verdana" w:eastAsia="Times New Roman" w:hAnsi="Verdana" w:cs="Arial"/>
          <w:sz w:val="20"/>
          <w:szCs w:val="20"/>
          <w:lang w:val="cs-CZ" w:eastAsia="cs-CZ"/>
        </w:rPr>
        <w:t>/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YCbCr</w:t>
      </w:r>
      <w:r w:rsidR="008C44A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</w:p>
    <w:p w:rsidR="007366EB" w:rsidRDefault="007366EB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bookmarkStart w:id="2" w:name="_Hlk478306732"/>
      <w:r>
        <w:rPr>
          <w:rFonts w:ascii="Verdana" w:eastAsia="Times New Roman" w:hAnsi="Verdana" w:cs="Arial"/>
          <w:sz w:val="20"/>
          <w:szCs w:val="20"/>
          <w:lang w:val="cs-CZ" w:eastAsia="cs-CZ"/>
        </w:rPr>
        <w:t>1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x </w:t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USB-řídící port + 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rozbočovač </w:t>
      </w:r>
      <w:r w:rsidR="008C13B7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2x 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USB 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>3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.0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+ 1x USB 3.0 (charger = dobíjecí port)</w:t>
      </w:r>
    </w:p>
    <w:bookmarkEnd w:id="2"/>
    <w:p w:rsidR="00A96B51" w:rsidRDefault="00A96B51">
      <w:pPr>
        <w:spacing w:after="200"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>
        <w:rPr>
          <w:rFonts w:ascii="Verdana" w:eastAsia="Times New Roman" w:hAnsi="Verdana" w:cs="Arial"/>
          <w:sz w:val="20"/>
          <w:szCs w:val="20"/>
          <w:lang w:val="cs-CZ" w:eastAsia="cs-CZ"/>
        </w:rPr>
        <w:br w:type="page"/>
      </w:r>
    </w:p>
    <w:p w:rsidR="00BE6B2E" w:rsidRPr="00AB2CF3" w:rsidRDefault="00F0234D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Spotřeba: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Maximálně: </w:t>
      </w:r>
      <w:r w:rsidR="00A96B51">
        <w:rPr>
          <w:rFonts w:ascii="Verdana" w:eastAsia="Times New Roman" w:hAnsi="Verdana" w:cs="Arial"/>
          <w:sz w:val="20"/>
          <w:szCs w:val="20"/>
          <w:lang w:val="cs-CZ" w:eastAsia="cs-CZ"/>
        </w:rPr>
        <w:t>57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W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(v případě dobíjení externích USB-zařízení)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Typicky: </w:t>
      </w:r>
      <w:r w:rsidR="00A96B51">
        <w:rPr>
          <w:rFonts w:ascii="Verdana" w:eastAsia="Times New Roman" w:hAnsi="Verdana" w:cs="Arial"/>
          <w:sz w:val="20"/>
          <w:szCs w:val="20"/>
          <w:lang w:val="cs-CZ" w:eastAsia="cs-CZ"/>
        </w:rPr>
        <w:t>18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W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br/>
        <w:t>Pohotovostní stav: &lt;0,6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W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Podstavec: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Naklápění 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o </w:t>
      </w:r>
      <w:r w:rsidR="00A73F90">
        <w:rPr>
          <w:rFonts w:ascii="Verdana" w:eastAsia="Times New Roman" w:hAnsi="Verdana" w:cs="Arial"/>
          <w:sz w:val="20"/>
          <w:szCs w:val="20"/>
          <w:lang w:val="cs-CZ" w:eastAsia="cs-CZ"/>
        </w:rPr>
        <w:t>3</w:t>
      </w:r>
      <w:r w:rsidR="00B44C37">
        <w:rPr>
          <w:rFonts w:ascii="Verdana" w:eastAsia="Times New Roman" w:hAnsi="Verdana" w:cs="Arial"/>
          <w:sz w:val="20"/>
          <w:szCs w:val="20"/>
          <w:lang w:val="cs-CZ" w:eastAsia="cs-CZ"/>
        </w:rPr>
        <w:t>5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°,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natáčení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o 344°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Otočení o 90° (pivot)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Výšková nastavitelnost v rozsahu 1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>55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mm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Podpor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a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standard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u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VESA </w:t>
      </w:r>
      <w:r w:rsidR="00106AF5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100x100 mm 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pro montáž na zeď či ergonomické držáky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Ostatní funkce: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Slot pro zámek bezpečnostní zámek (Kensington)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Soulad se standardy: </w:t>
      </w:r>
      <w:r w:rsidR="00BE6B2E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TCO Displays 6.0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, </w:t>
      </w:r>
      <w:r w:rsidR="00BE6B2E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TUV/Ergonomics (včetně ISO9241-307), TUV/GS, CE, CB, FCC-B, RoHS, WEEE</w:t>
      </w:r>
    </w:p>
    <w:p w:rsidR="00BE6B2E" w:rsidRPr="00AB2CF3" w:rsidRDefault="00BE6B2E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</w:p>
    <w:p w:rsidR="00E91BFC" w:rsidRPr="00AB2CF3" w:rsidRDefault="00F0234D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Provedení</w:t>
      </w:r>
      <w:r w:rsidR="00E91BFC"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, rozměry, hmotnost</w:t>
      </w: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: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Barva šasi: černá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Rozměry </w:t>
      </w:r>
      <w:r w:rsidR="000D3BDA">
        <w:rPr>
          <w:rFonts w:ascii="Verdana" w:eastAsia="Times New Roman" w:hAnsi="Verdana" w:cs="Arial"/>
          <w:sz w:val="20"/>
          <w:szCs w:val="20"/>
          <w:lang w:val="cs-CZ" w:eastAsia="cs-CZ"/>
        </w:rPr>
        <w:t>se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stojan</w:t>
      </w:r>
      <w:r w:rsidR="000D3BDA">
        <w:rPr>
          <w:rFonts w:ascii="Verdana" w:eastAsia="Times New Roman" w:hAnsi="Verdana" w:cs="Arial"/>
          <w:sz w:val="20"/>
          <w:szCs w:val="20"/>
          <w:lang w:val="cs-CZ" w:eastAsia="cs-CZ"/>
        </w:rPr>
        <w:t>em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: 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>554</w:t>
      </w:r>
      <w:r w:rsidR="0074512D">
        <w:rPr>
          <w:rFonts w:ascii="Verdana" w:hAnsi="Verdana" w:cs="Arial"/>
          <w:color w:val="333333"/>
          <w:sz w:val="20"/>
          <w:szCs w:val="20"/>
          <w:lang w:val="cs-CZ"/>
        </w:rPr>
        <w:t xml:space="preserve"> x </w:t>
      </w:r>
      <w:r w:rsidR="00B44C37">
        <w:rPr>
          <w:rFonts w:ascii="Verdana" w:hAnsi="Verdana" w:cs="Arial"/>
          <w:color w:val="333333"/>
          <w:sz w:val="20"/>
          <w:szCs w:val="20"/>
          <w:lang w:val="cs-CZ"/>
        </w:rPr>
        <w:t>3</w:t>
      </w:r>
      <w:r w:rsidR="0074512D">
        <w:rPr>
          <w:rFonts w:ascii="Verdana" w:hAnsi="Verdana" w:cs="Arial"/>
          <w:color w:val="333333"/>
          <w:sz w:val="20"/>
          <w:szCs w:val="20"/>
          <w:lang w:val="cs-CZ"/>
        </w:rPr>
        <w:t>96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 xml:space="preserve"> </w:t>
      </w:r>
      <w:r w:rsidR="00BA129B">
        <w:rPr>
          <w:rFonts w:ascii="Verdana" w:hAnsi="Verdana" w:cs="Arial"/>
          <w:color w:val="333333"/>
          <w:sz w:val="20"/>
          <w:szCs w:val="20"/>
          <w:lang w:val="cs-CZ"/>
        </w:rPr>
        <w:t>–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 xml:space="preserve"> 5</w:t>
      </w:r>
      <w:r w:rsidR="0074512D">
        <w:rPr>
          <w:rFonts w:ascii="Verdana" w:hAnsi="Verdana" w:cs="Arial"/>
          <w:color w:val="333333"/>
          <w:sz w:val="20"/>
          <w:szCs w:val="20"/>
          <w:lang w:val="cs-CZ"/>
        </w:rPr>
        <w:t>51</w:t>
      </w:r>
      <w:r w:rsidR="00BA129B">
        <w:rPr>
          <w:rFonts w:ascii="Verdana" w:hAnsi="Verdana" w:cs="Arial"/>
          <w:color w:val="333333"/>
          <w:sz w:val="20"/>
          <w:szCs w:val="20"/>
          <w:lang w:val="cs-CZ"/>
        </w:rPr>
        <w:t xml:space="preserve"> 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>x 2</w:t>
      </w:r>
      <w:r w:rsidR="00BA129B">
        <w:rPr>
          <w:rFonts w:ascii="Verdana" w:hAnsi="Verdana" w:cs="Arial"/>
          <w:color w:val="333333"/>
          <w:sz w:val="20"/>
          <w:szCs w:val="20"/>
          <w:lang w:val="cs-CZ"/>
        </w:rPr>
        <w:t>45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 xml:space="preserve"> mm 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(Š x V x H)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Rozměry </w:t>
      </w:r>
      <w:r w:rsidR="000D3BDA">
        <w:rPr>
          <w:rFonts w:ascii="Verdana" w:eastAsia="Times New Roman" w:hAnsi="Verdana" w:cs="Arial"/>
          <w:sz w:val="20"/>
          <w:szCs w:val="20"/>
          <w:lang w:val="cs-CZ" w:eastAsia="cs-CZ"/>
        </w:rPr>
        <w:t>bez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stojan</w:t>
      </w:r>
      <w:r w:rsidR="000D3BDA">
        <w:rPr>
          <w:rFonts w:ascii="Verdana" w:eastAsia="Times New Roman" w:hAnsi="Verdana" w:cs="Arial"/>
          <w:sz w:val="20"/>
          <w:szCs w:val="20"/>
          <w:lang w:val="cs-CZ" w:eastAsia="cs-CZ"/>
        </w:rPr>
        <w:t>u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: </w:t>
      </w:r>
      <w:r w:rsidR="0074512D">
        <w:rPr>
          <w:rFonts w:ascii="Verdana" w:eastAsia="Times New Roman" w:hAnsi="Verdana" w:cs="Arial"/>
          <w:sz w:val="20"/>
          <w:szCs w:val="20"/>
          <w:lang w:val="cs-CZ" w:eastAsia="cs-CZ"/>
        </w:rPr>
        <w:t>554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 xml:space="preserve"> x </w:t>
      </w:r>
      <w:r w:rsidR="0074512D">
        <w:rPr>
          <w:rFonts w:ascii="Verdana" w:hAnsi="Verdana" w:cs="Arial"/>
          <w:color w:val="333333"/>
          <w:sz w:val="20"/>
          <w:szCs w:val="20"/>
          <w:lang w:val="cs-CZ"/>
        </w:rPr>
        <w:t>362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 xml:space="preserve"> x </w:t>
      </w:r>
      <w:r w:rsidR="0074512D">
        <w:rPr>
          <w:rFonts w:ascii="Verdana" w:hAnsi="Verdana" w:cs="Arial"/>
          <w:color w:val="333333"/>
          <w:sz w:val="20"/>
          <w:szCs w:val="20"/>
          <w:lang w:val="cs-CZ"/>
        </w:rPr>
        <w:t>64</w:t>
      </w:r>
      <w:r w:rsidR="00BA129B" w:rsidRPr="00AB2CF3">
        <w:rPr>
          <w:rFonts w:ascii="Verdana" w:hAnsi="Verdana" w:cs="Arial"/>
          <w:color w:val="333333"/>
          <w:sz w:val="20"/>
          <w:szCs w:val="20"/>
          <w:lang w:val="cs-CZ"/>
        </w:rPr>
        <w:t xml:space="preserve"> mm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(Š x V x H)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>Hmotnost</w:t>
      </w:r>
      <w:r w:rsidR="00E91BFC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bez stojanu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: </w:t>
      </w:r>
      <w:r w:rsidR="00A257BF">
        <w:rPr>
          <w:rFonts w:ascii="Verdana" w:eastAsia="Times New Roman" w:hAnsi="Verdana" w:cs="Arial"/>
          <w:sz w:val="20"/>
          <w:szCs w:val="20"/>
          <w:lang w:val="cs-CZ" w:eastAsia="cs-CZ"/>
        </w:rPr>
        <w:t>5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,</w:t>
      </w:r>
      <w:r w:rsidR="00A96B51">
        <w:rPr>
          <w:rFonts w:ascii="Verdana" w:eastAsia="Times New Roman" w:hAnsi="Verdana" w:cs="Arial"/>
          <w:sz w:val="20"/>
          <w:szCs w:val="20"/>
          <w:lang w:val="cs-CZ" w:eastAsia="cs-CZ"/>
        </w:rPr>
        <w:t>1</w:t>
      </w:r>
      <w:r w:rsidR="00BA129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kg</w:t>
      </w:r>
    </w:p>
    <w:p w:rsidR="00BA129B" w:rsidRPr="00AB2CF3" w:rsidRDefault="00BA129B" w:rsidP="00BA129B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Hmotnost včetně stojanu</w:t>
      </w:r>
      <w:r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(bez stínítka)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: </w:t>
      </w:r>
      <w:r w:rsidR="00A257BF">
        <w:rPr>
          <w:rFonts w:ascii="Verdana" w:eastAsia="Times New Roman" w:hAnsi="Verdana" w:cs="Arial"/>
          <w:sz w:val="20"/>
          <w:szCs w:val="20"/>
          <w:lang w:val="cs-CZ" w:eastAsia="cs-CZ"/>
        </w:rPr>
        <w:t>7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,</w:t>
      </w:r>
      <w:r w:rsidR="00A96B51">
        <w:rPr>
          <w:rFonts w:ascii="Verdana" w:eastAsia="Times New Roman" w:hAnsi="Verdana" w:cs="Arial"/>
          <w:sz w:val="20"/>
          <w:szCs w:val="20"/>
          <w:lang w:val="cs-CZ" w:eastAsia="cs-CZ"/>
        </w:rPr>
        <w:t>9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kg</w:t>
      </w:r>
    </w:p>
    <w:p w:rsidR="00F0234D" w:rsidRPr="00AB2CF3" w:rsidRDefault="00E91BFC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Doporučovaná okolní teplota za provozu: </w:t>
      </w:r>
      <w:r w:rsidR="002E1ED5">
        <w:rPr>
          <w:rFonts w:ascii="Verdana" w:eastAsia="Times New Roman" w:hAnsi="Verdana" w:cs="Arial"/>
          <w:sz w:val="20"/>
          <w:szCs w:val="20"/>
          <w:lang w:val="cs-CZ" w:eastAsia="cs-CZ"/>
        </w:rPr>
        <w:t>0</w:t>
      </w: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°C - 35°C 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F0234D"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Standardní příslušenství: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  <w:t xml:space="preserve">Kabely: </w:t>
      </w:r>
      <w:r w:rsidR="00BE6B2E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napájecí kabel, videokabely: 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1x </w:t>
      </w:r>
      <w:r w:rsidR="00BE6B2E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DVI-D/DVI-D, </w:t>
      </w:r>
      <w:r w:rsidR="005E7F5B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1x MiniDP/DP, 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1x USB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,</w:t>
      </w:r>
      <w:r w:rsidR="00BE6B2E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  <w:r w:rsidR="00BE6B2E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Disk CD: EIZO Utility Disk (PDF-uživatelský manuál, ScreenManager Pro (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USB</w:t>
      </w:r>
      <w:r w:rsidR="00FC38A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)</w:t>
      </w:r>
      <w:r w:rsidR="00573AC4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 xml:space="preserve"> </w:t>
      </w:r>
      <w:r w:rsidR="00F0234D"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br/>
      </w:r>
    </w:p>
    <w:p w:rsidR="00F0234D" w:rsidRPr="00AB2CF3" w:rsidRDefault="00E91BFC" w:rsidP="00AB2CF3">
      <w:pPr>
        <w:spacing w:line="276" w:lineRule="auto"/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Záruka</w:t>
      </w:r>
      <w:r w:rsidR="00F0234D" w:rsidRPr="00AB2CF3">
        <w:rPr>
          <w:rFonts w:ascii="Verdana" w:eastAsia="Times New Roman" w:hAnsi="Verdana" w:cs="Arial"/>
          <w:b/>
          <w:bCs/>
          <w:sz w:val="20"/>
          <w:szCs w:val="20"/>
          <w:lang w:val="cs-CZ" w:eastAsia="cs-CZ"/>
        </w:rPr>
        <w:t>:</w:t>
      </w:r>
    </w:p>
    <w:p w:rsidR="00F0234D" w:rsidRPr="00AB2CF3" w:rsidRDefault="00E91BFC" w:rsidP="00AB2CF3">
      <w:pPr>
        <w:spacing w:line="276" w:lineRule="auto"/>
        <w:rPr>
          <w:rFonts w:ascii="Verdana" w:eastAsia="Times New Roman" w:hAnsi="Verdana" w:cs="Arial"/>
          <w:sz w:val="20"/>
          <w:szCs w:val="20"/>
          <w:lang w:val="cs-CZ" w:eastAsia="cs-CZ"/>
        </w:rPr>
      </w:pPr>
      <w:r w:rsidRPr="00AB2CF3">
        <w:rPr>
          <w:rFonts w:ascii="Verdana" w:eastAsia="Times New Roman" w:hAnsi="Verdana" w:cs="Arial"/>
          <w:sz w:val="20"/>
          <w:szCs w:val="20"/>
          <w:lang w:val="cs-CZ" w:eastAsia="cs-CZ"/>
        </w:rPr>
        <w:t>5 let nebo 30.000 hodin na elektroniku a 5 let na LCD panel a jeho LED podsvětlovací systém při standardním kancelářském provozu.</w:t>
      </w:r>
    </w:p>
    <w:p w:rsidR="00905CFB" w:rsidRDefault="00E91BFC" w:rsidP="00A257BF">
      <w:pPr>
        <w:spacing w:line="276" w:lineRule="auto"/>
        <w:rPr>
          <w:rStyle w:val="Zdraznn"/>
          <w:rFonts w:ascii="Verdana" w:hAnsi="Verdana" w:cs="Arial"/>
          <w:sz w:val="20"/>
          <w:szCs w:val="20"/>
          <w:lang w:val="cs-CZ"/>
        </w:rPr>
      </w:pPr>
      <w:r w:rsidRPr="00AB2CF3">
        <w:rPr>
          <w:rStyle w:val="Zdraznn"/>
          <w:rFonts w:ascii="Verdana" w:hAnsi="Verdana" w:cs="Arial"/>
          <w:sz w:val="20"/>
          <w:szCs w:val="20"/>
          <w:lang w:val="cs-CZ"/>
        </w:rPr>
        <w:t>"Standardním kancelářským provozem" se rozumí max. 8 provoz.hod./den 365 dní v</w:t>
      </w:r>
      <w:r w:rsidR="002E1ED5">
        <w:rPr>
          <w:rStyle w:val="Zdraznn"/>
          <w:rFonts w:ascii="Verdana" w:hAnsi="Verdana" w:cs="Arial"/>
          <w:sz w:val="20"/>
          <w:szCs w:val="20"/>
          <w:lang w:val="cs-CZ"/>
        </w:rPr>
        <w:t> </w:t>
      </w:r>
      <w:r w:rsidRPr="00AB2CF3">
        <w:rPr>
          <w:rStyle w:val="Zdraznn"/>
          <w:rFonts w:ascii="Verdana" w:hAnsi="Verdana" w:cs="Arial"/>
          <w:sz w:val="20"/>
          <w:szCs w:val="20"/>
          <w:lang w:val="cs-CZ"/>
        </w:rPr>
        <w:t>roce</w:t>
      </w:r>
      <w:r w:rsidR="002E1ED5">
        <w:rPr>
          <w:rStyle w:val="Zdraznn"/>
          <w:rFonts w:ascii="Verdana" w:hAnsi="Verdana" w:cs="Arial"/>
          <w:sz w:val="20"/>
          <w:szCs w:val="20"/>
          <w:lang w:val="cs-CZ"/>
        </w:rPr>
        <w:t>.</w:t>
      </w:r>
    </w:p>
    <w:p w:rsidR="00C971E8" w:rsidRDefault="00C971E8" w:rsidP="00A257BF">
      <w:pPr>
        <w:spacing w:line="276" w:lineRule="auto"/>
        <w:rPr>
          <w:rStyle w:val="Zdraznn"/>
          <w:rFonts w:ascii="Verdana" w:hAnsi="Verdana" w:cs="Arial"/>
          <w:sz w:val="20"/>
          <w:szCs w:val="20"/>
          <w:lang w:val="cs-CZ"/>
        </w:rPr>
      </w:pPr>
    </w:p>
    <w:sectPr w:rsidR="00C971E8" w:rsidSect="00235DC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72F35"/>
    <w:multiLevelType w:val="hybridMultilevel"/>
    <w:tmpl w:val="35F8FA30"/>
    <w:lvl w:ilvl="0" w:tplc="E74E3F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FAE"/>
    <w:multiLevelType w:val="hybridMultilevel"/>
    <w:tmpl w:val="6046D052"/>
    <w:lvl w:ilvl="0" w:tplc="F2A091A4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F745D"/>
    <w:multiLevelType w:val="hybridMultilevel"/>
    <w:tmpl w:val="FDECD8CC"/>
    <w:lvl w:ilvl="0" w:tplc="FEB6243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4D0E"/>
    <w:multiLevelType w:val="hybridMultilevel"/>
    <w:tmpl w:val="06484C24"/>
    <w:lvl w:ilvl="0" w:tplc="DFF8AF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65"/>
    <w:rsid w:val="00013738"/>
    <w:rsid w:val="00016855"/>
    <w:rsid w:val="00016C25"/>
    <w:rsid w:val="0002752A"/>
    <w:rsid w:val="00047173"/>
    <w:rsid w:val="000752D7"/>
    <w:rsid w:val="00085177"/>
    <w:rsid w:val="000C00C5"/>
    <w:rsid w:val="000D3BDA"/>
    <w:rsid w:val="000E5A84"/>
    <w:rsid w:val="0010290C"/>
    <w:rsid w:val="00106AF5"/>
    <w:rsid w:val="00154F12"/>
    <w:rsid w:val="00163764"/>
    <w:rsid w:val="001907C5"/>
    <w:rsid w:val="001A7A1F"/>
    <w:rsid w:val="001E634A"/>
    <w:rsid w:val="00211611"/>
    <w:rsid w:val="00231A85"/>
    <w:rsid w:val="00235DC1"/>
    <w:rsid w:val="00252947"/>
    <w:rsid w:val="00257507"/>
    <w:rsid w:val="00270586"/>
    <w:rsid w:val="002A6206"/>
    <w:rsid w:val="002A642F"/>
    <w:rsid w:val="002B7F9A"/>
    <w:rsid w:val="002C2529"/>
    <w:rsid w:val="002C4E39"/>
    <w:rsid w:val="002E1ED5"/>
    <w:rsid w:val="002F2C32"/>
    <w:rsid w:val="002F3964"/>
    <w:rsid w:val="0030154D"/>
    <w:rsid w:val="00306687"/>
    <w:rsid w:val="00315D9C"/>
    <w:rsid w:val="00393931"/>
    <w:rsid w:val="003B3405"/>
    <w:rsid w:val="003B4584"/>
    <w:rsid w:val="003D4B31"/>
    <w:rsid w:val="003D4CB2"/>
    <w:rsid w:val="003E7CF0"/>
    <w:rsid w:val="004023B5"/>
    <w:rsid w:val="00474B6C"/>
    <w:rsid w:val="00476535"/>
    <w:rsid w:val="004A4016"/>
    <w:rsid w:val="004B3134"/>
    <w:rsid w:val="004E3D45"/>
    <w:rsid w:val="00506EB1"/>
    <w:rsid w:val="00510176"/>
    <w:rsid w:val="00532515"/>
    <w:rsid w:val="00573AC4"/>
    <w:rsid w:val="005802A9"/>
    <w:rsid w:val="00582E6C"/>
    <w:rsid w:val="005B209D"/>
    <w:rsid w:val="005D3031"/>
    <w:rsid w:val="005E57E0"/>
    <w:rsid w:val="005E7F5B"/>
    <w:rsid w:val="0060368C"/>
    <w:rsid w:val="00607662"/>
    <w:rsid w:val="006114EC"/>
    <w:rsid w:val="00617B63"/>
    <w:rsid w:val="006360B9"/>
    <w:rsid w:val="0065047B"/>
    <w:rsid w:val="00676D9A"/>
    <w:rsid w:val="00677D99"/>
    <w:rsid w:val="006E4A2B"/>
    <w:rsid w:val="006F65C4"/>
    <w:rsid w:val="007030D0"/>
    <w:rsid w:val="0072570F"/>
    <w:rsid w:val="00730304"/>
    <w:rsid w:val="00732266"/>
    <w:rsid w:val="007366EB"/>
    <w:rsid w:val="0074512D"/>
    <w:rsid w:val="00756357"/>
    <w:rsid w:val="007663FA"/>
    <w:rsid w:val="00777B03"/>
    <w:rsid w:val="00783E2C"/>
    <w:rsid w:val="007A4B00"/>
    <w:rsid w:val="007D52F8"/>
    <w:rsid w:val="007E524D"/>
    <w:rsid w:val="00850818"/>
    <w:rsid w:val="008810EF"/>
    <w:rsid w:val="00886C49"/>
    <w:rsid w:val="00897B2C"/>
    <w:rsid w:val="008A4534"/>
    <w:rsid w:val="008C13B7"/>
    <w:rsid w:val="008C44A5"/>
    <w:rsid w:val="008D04D4"/>
    <w:rsid w:val="008F2955"/>
    <w:rsid w:val="0090260A"/>
    <w:rsid w:val="00905CFB"/>
    <w:rsid w:val="00921415"/>
    <w:rsid w:val="00924E1B"/>
    <w:rsid w:val="00942780"/>
    <w:rsid w:val="00960A67"/>
    <w:rsid w:val="00961463"/>
    <w:rsid w:val="00967465"/>
    <w:rsid w:val="009739BA"/>
    <w:rsid w:val="00992A30"/>
    <w:rsid w:val="009A5996"/>
    <w:rsid w:val="009D649B"/>
    <w:rsid w:val="009E07BF"/>
    <w:rsid w:val="009F752F"/>
    <w:rsid w:val="00A04626"/>
    <w:rsid w:val="00A145B6"/>
    <w:rsid w:val="00A257BF"/>
    <w:rsid w:val="00A25CD7"/>
    <w:rsid w:val="00A67590"/>
    <w:rsid w:val="00A73F90"/>
    <w:rsid w:val="00A96B51"/>
    <w:rsid w:val="00AB2CF3"/>
    <w:rsid w:val="00AD536D"/>
    <w:rsid w:val="00AE4BB8"/>
    <w:rsid w:val="00AE6036"/>
    <w:rsid w:val="00AF7CFD"/>
    <w:rsid w:val="00B44C37"/>
    <w:rsid w:val="00B5480E"/>
    <w:rsid w:val="00B67550"/>
    <w:rsid w:val="00B70B2E"/>
    <w:rsid w:val="00B7145A"/>
    <w:rsid w:val="00B74983"/>
    <w:rsid w:val="00B80DE4"/>
    <w:rsid w:val="00B8280B"/>
    <w:rsid w:val="00B83615"/>
    <w:rsid w:val="00BA129B"/>
    <w:rsid w:val="00BB4A52"/>
    <w:rsid w:val="00BD6B4C"/>
    <w:rsid w:val="00BE6B2E"/>
    <w:rsid w:val="00BF3E4E"/>
    <w:rsid w:val="00C06CFE"/>
    <w:rsid w:val="00C359E8"/>
    <w:rsid w:val="00C5654B"/>
    <w:rsid w:val="00C971E8"/>
    <w:rsid w:val="00CA369F"/>
    <w:rsid w:val="00CA5103"/>
    <w:rsid w:val="00CC04AC"/>
    <w:rsid w:val="00CC0B02"/>
    <w:rsid w:val="00CD146D"/>
    <w:rsid w:val="00D1053F"/>
    <w:rsid w:val="00D17C42"/>
    <w:rsid w:val="00D57E8A"/>
    <w:rsid w:val="00D676F1"/>
    <w:rsid w:val="00DA17FA"/>
    <w:rsid w:val="00DB37F8"/>
    <w:rsid w:val="00DB425F"/>
    <w:rsid w:val="00E131AB"/>
    <w:rsid w:val="00E223AE"/>
    <w:rsid w:val="00E257D9"/>
    <w:rsid w:val="00E52DA3"/>
    <w:rsid w:val="00E672CB"/>
    <w:rsid w:val="00E753AE"/>
    <w:rsid w:val="00E85DA9"/>
    <w:rsid w:val="00E91BFC"/>
    <w:rsid w:val="00E969F7"/>
    <w:rsid w:val="00E96B0A"/>
    <w:rsid w:val="00EA49DF"/>
    <w:rsid w:val="00EA797E"/>
    <w:rsid w:val="00EC1BC7"/>
    <w:rsid w:val="00EE6DAA"/>
    <w:rsid w:val="00EE75AE"/>
    <w:rsid w:val="00F0234D"/>
    <w:rsid w:val="00F12BF3"/>
    <w:rsid w:val="00F670B8"/>
    <w:rsid w:val="00F81990"/>
    <w:rsid w:val="00F84797"/>
    <w:rsid w:val="00F916A8"/>
    <w:rsid w:val="00FC38AD"/>
    <w:rsid w:val="00FD7832"/>
    <w:rsid w:val="00FF723A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BC0D2-F996-4B0F-90DE-3F4F4753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67465"/>
    <w:pPr>
      <w:spacing w:after="0" w:line="240" w:lineRule="auto"/>
    </w:pPr>
  </w:style>
  <w:style w:type="paragraph" w:styleId="Nadpis3">
    <w:name w:val="heading 3"/>
    <w:basedOn w:val="Normln"/>
    <w:link w:val="Nadpis3Char"/>
    <w:uiPriority w:val="9"/>
    <w:qFormat/>
    <w:rsid w:val="00F0234D"/>
    <w:pPr>
      <w:outlineLvl w:val="2"/>
    </w:pPr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74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46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1017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0234D"/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character" w:styleId="Zdraznn">
    <w:name w:val="Emphasis"/>
    <w:basedOn w:val="Standardnpsmoodstavce"/>
    <w:uiPriority w:val="20"/>
    <w:qFormat/>
    <w:rsid w:val="00E91BF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F723A"/>
    <w:pPr>
      <w:spacing w:before="120" w:after="12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ancel">
    <w:name w:val="cancel"/>
    <w:basedOn w:val="Normln"/>
    <w:rsid w:val="00FD7832"/>
    <w:pPr>
      <w:spacing w:before="120" w:after="12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C4E39"/>
    <w:pPr>
      <w:ind w:left="720"/>
      <w:contextualSpacing/>
    </w:pPr>
  </w:style>
  <w:style w:type="character" w:styleId="Zmnka">
    <w:name w:val="Mention"/>
    <w:basedOn w:val="Standardnpsmoodstavce"/>
    <w:uiPriority w:val="99"/>
    <w:semiHidden/>
    <w:unhideWhenUsed/>
    <w:rsid w:val="00886C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25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36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61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07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89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5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8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863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826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89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44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9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657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9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08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6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4679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6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95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54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16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9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4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93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2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5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9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7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18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www.eizo.com/global/products/coloredge/cx240/index.html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izo.cz" TargetMode="External"/><Relationship Id="rId23" Type="http://schemas.openxmlformats.org/officeDocument/2006/relationships/image" Target="media/image16.jpeg"/><Relationship Id="rId10" Type="http://schemas.openxmlformats.org/officeDocument/2006/relationships/image" Target="media/image4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07B9-3FB3-4A68-A085-2994608B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2332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Schirrmacher</dc:creator>
  <cp:lastModifiedBy>Pokorna, Katerina</cp:lastModifiedBy>
  <cp:revision>2</cp:revision>
  <dcterms:created xsi:type="dcterms:W3CDTF">2019-09-06T16:07:00Z</dcterms:created>
  <dcterms:modified xsi:type="dcterms:W3CDTF">2019-09-06T16:07:00Z</dcterms:modified>
</cp:coreProperties>
</file>